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5" w:rsidRDefault="00D46495" w:rsidP="00473970">
      <w:pPr>
        <w:pStyle w:val="1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Додаток 2</w:t>
      </w:r>
    </w:p>
    <w:p w:rsidR="00D46495" w:rsidRDefault="00D46495" w:rsidP="00473970">
      <w:pPr>
        <w:pStyle w:val="1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3970" w:rsidRPr="00B24631" w:rsidRDefault="00473970" w:rsidP="00473970">
      <w:pPr>
        <w:pStyle w:val="1"/>
        <w:keepNext w:val="0"/>
        <w:widowControl w:val="0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4631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5D2C57" w:rsidRDefault="005D2C57" w:rsidP="00480192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57">
        <w:rPr>
          <w:rFonts w:ascii="Times New Roman" w:hAnsi="Times New Roman" w:cs="Times New Roman"/>
          <w:b/>
          <w:sz w:val="28"/>
          <w:szCs w:val="28"/>
        </w:rPr>
        <w:t>ЛОЗУВАТСЬКЕ ЖИТЛОВО-КОМУНАЛЬНЕ ПІДПРИЄМСТВО</w:t>
      </w:r>
    </w:p>
    <w:p w:rsidR="00886253" w:rsidRPr="00886253" w:rsidRDefault="00886253" w:rsidP="00886253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53">
        <w:rPr>
          <w:rFonts w:ascii="Times New Roman" w:hAnsi="Times New Roman" w:cs="Times New Roman"/>
          <w:b/>
          <w:sz w:val="28"/>
          <w:szCs w:val="28"/>
        </w:rPr>
        <w:t>до розрахунку тарифу</w:t>
      </w:r>
    </w:p>
    <w:p w:rsidR="00824622" w:rsidRDefault="00886253" w:rsidP="00886253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53">
        <w:rPr>
          <w:rFonts w:ascii="Times New Roman" w:hAnsi="Times New Roman" w:cs="Times New Roman"/>
          <w:b/>
          <w:sz w:val="28"/>
          <w:szCs w:val="28"/>
        </w:rPr>
        <w:t>на послуги централізованого водопостачання</w:t>
      </w:r>
    </w:p>
    <w:p w:rsidR="00886253" w:rsidRPr="00824622" w:rsidRDefault="00886253" w:rsidP="00886253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0741" w:rsidRPr="00614BC3" w:rsidRDefault="00D26465" w:rsidP="006E0741">
      <w:pPr>
        <w:pStyle w:val="1"/>
        <w:keepNext w:val="0"/>
        <w:widowControl w:val="0"/>
        <w:spacing w:before="0" w:after="0"/>
        <w:ind w:firstLine="720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B24631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 w:eastAsia="ru-RU"/>
        </w:rPr>
        <w:t>Підприємство</w:t>
      </w:r>
      <w:r w:rsidR="006E0741" w:rsidRPr="00B24631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 w:eastAsia="ru-RU"/>
        </w:rPr>
        <w:t xml:space="preserve"> </w:t>
      </w:r>
      <w:r w:rsidR="003E0794"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засновано в жовтні 2002 року.</w:t>
      </w:r>
    </w:p>
    <w:p w:rsidR="006E0741" w:rsidRPr="00CA1AE1" w:rsidRDefault="006E0741" w:rsidP="00CA1AE1">
      <w:pPr>
        <w:pStyle w:val="western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B24631">
        <w:rPr>
          <w:sz w:val="28"/>
          <w:szCs w:val="28"/>
          <w:lang w:val="uk-UA"/>
        </w:rPr>
        <w:t>Підприємство виконує виробничу та іншу діяльність на підставі і відповідно до чинного законодавства та статуту підприємства.</w:t>
      </w:r>
      <w:r w:rsidR="00CA1AE1">
        <w:rPr>
          <w:sz w:val="28"/>
          <w:szCs w:val="28"/>
          <w:lang w:val="uk-UA"/>
        </w:rPr>
        <w:t xml:space="preserve"> </w:t>
      </w:r>
    </w:p>
    <w:p w:rsidR="006E0741" w:rsidRDefault="00886253" w:rsidP="00F12E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із видів</w:t>
      </w:r>
      <w:r w:rsidR="003E0794">
        <w:rPr>
          <w:rFonts w:ascii="Times New Roman" w:hAnsi="Times New Roman" w:cs="Times New Roman"/>
          <w:sz w:val="28"/>
          <w:szCs w:val="28"/>
        </w:rPr>
        <w:t xml:space="preserve"> діяльності підприємства </w:t>
      </w:r>
      <w:r>
        <w:rPr>
          <w:rFonts w:ascii="Times New Roman" w:hAnsi="Times New Roman" w:cs="Times New Roman"/>
          <w:sz w:val="28"/>
          <w:szCs w:val="28"/>
        </w:rPr>
        <w:t xml:space="preserve">є послуги з централізованого водопостачання,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ліцензії № 195 від 31 березня 2016 року.</w:t>
      </w:r>
    </w:p>
    <w:p w:rsidR="00C31B0D" w:rsidRPr="00614BC3" w:rsidRDefault="00C31B0D" w:rsidP="00F12E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Протяжність водопровідних мереж підприємства складає 55,9 км.</w:t>
      </w:r>
    </w:p>
    <w:p w:rsidR="00C31B0D" w:rsidRDefault="006F540D" w:rsidP="00C31B0D">
      <w:pPr>
        <w:pStyle w:val="1"/>
        <w:keepNext w:val="0"/>
        <w:widowControl w:val="0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Д</w:t>
      </w:r>
      <w:r w:rsidR="00E3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іючий скоригований тариф</w:t>
      </w:r>
      <w:r w:rsidR="00C62792"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встанов</w:t>
      </w:r>
      <w:r w:rsidR="00E3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лений</w:t>
      </w:r>
      <w:r w:rsidR="00F12E8B"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рішенням виконавчого комітету Лозуватської</w:t>
      </w:r>
      <w:r w:rsidR="0088625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сільської ради , від 07 січня 2025 року  № 1</w:t>
      </w:r>
      <w:r w:rsidR="002D4B25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та введений</w:t>
      </w:r>
      <w:r w:rsidR="00C62792"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в дію</w:t>
      </w:r>
      <w:r w:rsid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:</w:t>
      </w:r>
    </w:p>
    <w:p w:rsidR="00C31B0D" w:rsidRDefault="00C62792" w:rsidP="00C31B0D">
      <w:pPr>
        <w:pStyle w:val="1"/>
        <w:keepNext w:val="0"/>
        <w:widowControl w:val="0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 з </w:t>
      </w:r>
      <w:r w:rsid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 xml:space="preserve">10 січня 2025 </w:t>
      </w:r>
      <w:r w:rsidRPr="00614BC3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року</w:t>
      </w:r>
      <w:r w:rsidR="006F54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, становить</w:t>
      </w:r>
      <w:r w:rsid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:</w:t>
      </w:r>
    </w:p>
    <w:p w:rsidR="00C31B0D" w:rsidRPr="00C31B0D" w:rsidRDefault="00C31B0D" w:rsidP="00C31B0D">
      <w:pPr>
        <w:pStyle w:val="1"/>
        <w:keepNext w:val="0"/>
        <w:widowControl w:val="0"/>
        <w:numPr>
          <w:ilvl w:val="0"/>
          <w:numId w:val="10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для бюджетних організацій – 55,50 грн./м3 з урахуванням ПДВ;</w:t>
      </w:r>
    </w:p>
    <w:p w:rsidR="00C31B0D" w:rsidRPr="00C31B0D" w:rsidRDefault="00C31B0D" w:rsidP="00C31B0D">
      <w:pPr>
        <w:pStyle w:val="1"/>
        <w:keepNext w:val="0"/>
        <w:widowControl w:val="0"/>
        <w:numPr>
          <w:ilvl w:val="0"/>
          <w:numId w:val="10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для садових товариств 63,00 грн./м3 з урахуванням ПДВ;</w:t>
      </w:r>
    </w:p>
    <w:p w:rsidR="00C31B0D" w:rsidRPr="00C31B0D" w:rsidRDefault="00C31B0D" w:rsidP="00C31B0D">
      <w:pPr>
        <w:pStyle w:val="1"/>
        <w:keepNext w:val="0"/>
        <w:widowControl w:val="0"/>
        <w:numPr>
          <w:ilvl w:val="0"/>
          <w:numId w:val="10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для інших споживачів 70,20 грн./м3 з урахуванням ПДВ;</w:t>
      </w:r>
    </w:p>
    <w:p w:rsidR="00C31B0D" w:rsidRPr="00C31B0D" w:rsidRDefault="00C31B0D" w:rsidP="00C31B0D">
      <w:pPr>
        <w:pStyle w:val="1"/>
        <w:keepNext w:val="0"/>
        <w:widowControl w:val="0"/>
        <w:spacing w:before="0" w:after="0"/>
        <w:ind w:firstLine="567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з 01 лютого 2025 року</w:t>
      </w:r>
      <w:r w:rsidR="006F54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, становить</w:t>
      </w: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:</w:t>
      </w:r>
    </w:p>
    <w:p w:rsidR="00C31B0D" w:rsidRPr="00AC768F" w:rsidRDefault="00C31B0D" w:rsidP="00C31B0D">
      <w:pPr>
        <w:pStyle w:val="1"/>
        <w:keepNext w:val="0"/>
        <w:widowControl w:val="0"/>
        <w:numPr>
          <w:ilvl w:val="0"/>
          <w:numId w:val="10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</w:pPr>
      <w:r w:rsidRPr="00C31B0D">
        <w:rPr>
          <w:rFonts w:ascii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val="uk-UA" w:eastAsia="ru-RU"/>
        </w:rPr>
        <w:t>для населення та релігійних організацій – 54,00 грн./м3 з урахуванням ПДВ.</w:t>
      </w:r>
    </w:p>
    <w:p w:rsidR="003757F3" w:rsidRDefault="003757F3" w:rsidP="007B5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4631">
        <w:rPr>
          <w:rFonts w:ascii="Times New Roman" w:hAnsi="Times New Roman" w:cs="Times New Roman"/>
          <w:sz w:val="28"/>
          <w:szCs w:val="28"/>
          <w:lang w:eastAsia="ar-SA"/>
        </w:rPr>
        <w:t xml:space="preserve">Відповідно </w:t>
      </w:r>
      <w:bookmarkStart w:id="0" w:name="_Hlk139465170"/>
      <w:r w:rsidRPr="00B24631">
        <w:rPr>
          <w:rFonts w:ascii="Times New Roman" w:hAnsi="Times New Roman" w:cs="Times New Roman"/>
          <w:sz w:val="28"/>
          <w:szCs w:val="28"/>
          <w:lang w:eastAsia="ar-SA"/>
        </w:rPr>
        <w:t>до Постанови Кабінету Міністрів</w:t>
      </w:r>
      <w:r w:rsidR="00976795">
        <w:rPr>
          <w:rFonts w:ascii="Times New Roman" w:hAnsi="Times New Roman" w:cs="Times New Roman"/>
          <w:sz w:val="28"/>
          <w:szCs w:val="28"/>
          <w:lang w:eastAsia="ar-SA"/>
        </w:rPr>
        <w:t xml:space="preserve"> України від 01.06.2011р. № 869 </w:t>
      </w:r>
      <w:r w:rsidRPr="00B246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Pr="00B24631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976795" w:rsidRPr="00976795">
        <w:rPr>
          <w:rFonts w:ascii="Times New Roman" w:hAnsi="Times New Roman" w:cs="Times New Roman"/>
          <w:sz w:val="28"/>
          <w:szCs w:val="28"/>
          <w:lang w:eastAsia="ar-SA"/>
        </w:rPr>
        <w:t>Про забезпечення єдиного підходу до формування тарифів на комунальні послуги</w:t>
      </w:r>
      <w:r w:rsidRPr="00B24631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5D2C57" w:rsidRPr="005D2C57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="005D2C57">
        <w:rPr>
          <w:rFonts w:ascii="Times New Roman" w:hAnsi="Times New Roman" w:cs="Times New Roman"/>
          <w:sz w:val="28"/>
          <w:szCs w:val="28"/>
          <w:lang w:val="ru-RU" w:eastAsia="ar-SA"/>
        </w:rPr>
        <w:t>дал</w:t>
      </w:r>
      <w:r w:rsidR="005D2C57">
        <w:rPr>
          <w:rFonts w:ascii="Times New Roman" w:hAnsi="Times New Roman" w:cs="Times New Roman"/>
          <w:sz w:val="28"/>
          <w:szCs w:val="28"/>
          <w:lang w:eastAsia="ar-SA"/>
        </w:rPr>
        <w:t>і Порядок)</w:t>
      </w:r>
      <w:r w:rsidRPr="00B24631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A792A">
        <w:rPr>
          <w:rFonts w:ascii="Times New Roman" w:hAnsi="Times New Roman" w:cs="Times New Roman"/>
          <w:sz w:val="28"/>
          <w:szCs w:val="28"/>
          <w:lang w:eastAsia="ar-SA"/>
        </w:rPr>
        <w:t>Наказу М</w:t>
      </w:r>
      <w:r w:rsidR="007A792A" w:rsidRPr="007A792A">
        <w:rPr>
          <w:rFonts w:ascii="Times New Roman" w:hAnsi="Times New Roman" w:cs="Times New Roman"/>
          <w:sz w:val="28"/>
          <w:szCs w:val="28"/>
          <w:lang w:eastAsia="ar-SA"/>
        </w:rPr>
        <w:t>іністерство регіонального розвитку, будівництва та жит</w:t>
      </w:r>
      <w:r w:rsidR="007A792A">
        <w:rPr>
          <w:rFonts w:ascii="Times New Roman" w:hAnsi="Times New Roman" w:cs="Times New Roman"/>
          <w:sz w:val="28"/>
          <w:szCs w:val="28"/>
          <w:lang w:eastAsia="ar-SA"/>
        </w:rPr>
        <w:t>лово-комунального господарства У</w:t>
      </w:r>
      <w:r w:rsidR="007A792A" w:rsidRPr="007A792A">
        <w:rPr>
          <w:rFonts w:ascii="Times New Roman" w:hAnsi="Times New Roman" w:cs="Times New Roman"/>
          <w:sz w:val="28"/>
          <w:szCs w:val="28"/>
          <w:lang w:eastAsia="ar-SA"/>
        </w:rPr>
        <w:t>країни</w:t>
      </w:r>
      <w:r w:rsidRPr="00B246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31AC8">
        <w:rPr>
          <w:rFonts w:ascii="Times New Roman" w:hAnsi="Times New Roman" w:cs="Times New Roman"/>
          <w:sz w:val="28"/>
          <w:szCs w:val="28"/>
          <w:lang w:eastAsia="ar-SA"/>
        </w:rPr>
        <w:t xml:space="preserve">від 12.09.2018 р. </w:t>
      </w:r>
      <w:r w:rsidRPr="00B24631">
        <w:rPr>
          <w:rFonts w:ascii="Times New Roman" w:hAnsi="Times New Roman" w:cs="Times New Roman"/>
          <w:sz w:val="28"/>
          <w:szCs w:val="28"/>
          <w:lang w:eastAsia="ar-SA"/>
        </w:rPr>
        <w:t>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(зі змінами) підприємство виконало проектний розрахунок тарифу на</w:t>
      </w:r>
      <w:r w:rsidR="009767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768F">
        <w:rPr>
          <w:rFonts w:ascii="Times New Roman" w:hAnsi="Times New Roman" w:cs="Times New Roman"/>
          <w:sz w:val="28"/>
          <w:szCs w:val="28"/>
          <w:lang w:eastAsia="ar-SA"/>
        </w:rPr>
        <w:t>централізоване водопостачання.</w:t>
      </w:r>
    </w:p>
    <w:p w:rsidR="00AC768F" w:rsidRDefault="00AC768F" w:rsidP="007B5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4F52" w:rsidRDefault="00AC768F" w:rsidP="00404F52">
      <w:pPr>
        <w:pStyle w:val="a5"/>
        <w:spacing w:before="0" w:beforeAutospacing="0" w:after="0"/>
        <w:ind w:firstLine="567"/>
        <w:jc w:val="both"/>
        <w:rPr>
          <w:b/>
          <w:color w:val="000000"/>
          <w:sz w:val="28"/>
          <w:szCs w:val="28"/>
          <w:lang w:val="uk-UA" w:eastAsia="ar-SA"/>
        </w:rPr>
      </w:pPr>
      <w:r w:rsidRPr="0077472D">
        <w:rPr>
          <w:sz w:val="28"/>
          <w:szCs w:val="28"/>
          <w:lang w:val="uk-UA" w:eastAsia="ar-SA"/>
        </w:rPr>
        <w:t xml:space="preserve">Проектний розмір тарифу </w:t>
      </w:r>
      <w:r w:rsidRPr="0077472D">
        <w:rPr>
          <w:sz w:val="28"/>
          <w:szCs w:val="28"/>
          <w:lang w:val="uk-UA"/>
        </w:rPr>
        <w:t xml:space="preserve">на </w:t>
      </w:r>
      <w:r w:rsidRPr="0077472D">
        <w:rPr>
          <w:b/>
          <w:sz w:val="28"/>
          <w:szCs w:val="28"/>
          <w:lang w:val="uk-UA"/>
        </w:rPr>
        <w:t>централізоване</w:t>
      </w:r>
      <w:r w:rsidRPr="0077472D">
        <w:rPr>
          <w:sz w:val="28"/>
          <w:szCs w:val="28"/>
          <w:lang w:val="uk-UA"/>
        </w:rPr>
        <w:t xml:space="preserve"> </w:t>
      </w:r>
      <w:r w:rsidRPr="0077472D">
        <w:rPr>
          <w:b/>
          <w:sz w:val="28"/>
          <w:szCs w:val="28"/>
          <w:lang w:val="uk-UA"/>
        </w:rPr>
        <w:t>водопостачання</w:t>
      </w:r>
      <w:r w:rsidRPr="0077472D">
        <w:rPr>
          <w:sz w:val="28"/>
          <w:szCs w:val="28"/>
          <w:lang w:val="uk-UA"/>
        </w:rPr>
        <w:t xml:space="preserve"> </w:t>
      </w:r>
      <w:r w:rsidR="00E34BC3">
        <w:rPr>
          <w:sz w:val="28"/>
          <w:szCs w:val="28"/>
          <w:lang w:val="uk-UA" w:eastAsia="ar-SA"/>
        </w:rPr>
        <w:t xml:space="preserve">споживачам: населення </w:t>
      </w:r>
      <w:r w:rsidRPr="00D54CE5">
        <w:rPr>
          <w:color w:val="000000"/>
          <w:sz w:val="28"/>
          <w:szCs w:val="28"/>
          <w:lang w:val="uk-UA" w:eastAsia="ar-SA"/>
        </w:rPr>
        <w:t xml:space="preserve">– </w:t>
      </w:r>
      <w:r w:rsidR="00E34BC3">
        <w:rPr>
          <w:color w:val="000000"/>
          <w:sz w:val="28"/>
          <w:szCs w:val="28"/>
          <w:lang w:val="uk-UA" w:eastAsia="ar-SA"/>
        </w:rPr>
        <w:t>45,0</w:t>
      </w:r>
      <w:r>
        <w:rPr>
          <w:color w:val="000000"/>
          <w:sz w:val="28"/>
          <w:szCs w:val="28"/>
          <w:lang w:val="uk-UA" w:eastAsia="ar-SA"/>
        </w:rPr>
        <w:t>0</w:t>
      </w:r>
      <w:r w:rsidRPr="00D54CE5">
        <w:rPr>
          <w:color w:val="000000"/>
          <w:sz w:val="28"/>
          <w:szCs w:val="28"/>
          <w:lang w:val="uk-UA" w:eastAsia="ar-SA"/>
        </w:rPr>
        <w:t xml:space="preserve"> грн. за 1 </w:t>
      </w:r>
      <w:proofErr w:type="spellStart"/>
      <w:r w:rsidRPr="00D54CE5">
        <w:rPr>
          <w:color w:val="000000"/>
          <w:sz w:val="28"/>
          <w:szCs w:val="28"/>
          <w:lang w:val="uk-UA" w:eastAsia="ar-SA"/>
        </w:rPr>
        <w:t>куб.м</w:t>
      </w:r>
      <w:proofErr w:type="spellEnd"/>
      <w:r w:rsidRPr="00D54CE5">
        <w:rPr>
          <w:color w:val="000000"/>
          <w:sz w:val="28"/>
          <w:szCs w:val="28"/>
          <w:lang w:val="uk-UA" w:eastAsia="ar-SA"/>
        </w:rPr>
        <w:t xml:space="preserve"> (без ПДВ</w:t>
      </w:r>
      <w:r w:rsidRPr="00D54CE5">
        <w:rPr>
          <w:b/>
          <w:color w:val="000000"/>
          <w:sz w:val="28"/>
          <w:szCs w:val="28"/>
          <w:lang w:val="uk-UA" w:eastAsia="ar-SA"/>
        </w:rPr>
        <w:t xml:space="preserve">), </w:t>
      </w:r>
      <w:r>
        <w:rPr>
          <w:b/>
          <w:color w:val="000000"/>
          <w:sz w:val="28"/>
          <w:szCs w:val="28"/>
          <w:lang w:val="uk-UA" w:eastAsia="ar-SA"/>
        </w:rPr>
        <w:t>54,00</w:t>
      </w:r>
      <w:r w:rsidRPr="00D54CE5">
        <w:rPr>
          <w:b/>
          <w:color w:val="000000"/>
          <w:sz w:val="28"/>
          <w:szCs w:val="28"/>
          <w:lang w:val="uk-UA" w:eastAsia="ar-SA"/>
        </w:rPr>
        <w:t xml:space="preserve"> грн. за 1 </w:t>
      </w:r>
      <w:proofErr w:type="spellStart"/>
      <w:r w:rsidRPr="00D54CE5">
        <w:rPr>
          <w:b/>
          <w:color w:val="000000"/>
          <w:sz w:val="28"/>
          <w:szCs w:val="28"/>
          <w:lang w:val="uk-UA" w:eastAsia="ar-SA"/>
        </w:rPr>
        <w:t>куб.м</w:t>
      </w:r>
      <w:proofErr w:type="spellEnd"/>
      <w:r w:rsidRPr="00D54CE5">
        <w:rPr>
          <w:b/>
          <w:color w:val="000000"/>
          <w:sz w:val="28"/>
          <w:szCs w:val="28"/>
          <w:lang w:val="uk-UA" w:eastAsia="ar-SA"/>
        </w:rPr>
        <w:t xml:space="preserve"> (з ПДВ</w:t>
      </w:r>
      <w:r>
        <w:rPr>
          <w:b/>
          <w:color w:val="000000"/>
          <w:sz w:val="28"/>
          <w:szCs w:val="28"/>
          <w:lang w:val="uk-UA" w:eastAsia="ar-SA"/>
        </w:rPr>
        <w:t>)</w:t>
      </w:r>
      <w:r w:rsidR="00404F52">
        <w:rPr>
          <w:b/>
          <w:color w:val="000000"/>
          <w:sz w:val="28"/>
          <w:szCs w:val="28"/>
          <w:lang w:val="uk-UA" w:eastAsia="ar-SA"/>
        </w:rPr>
        <w:t>.</w:t>
      </w:r>
    </w:p>
    <w:p w:rsidR="005B7B8C" w:rsidRDefault="00E34BC3" w:rsidP="00404F52">
      <w:pPr>
        <w:pStyle w:val="a5"/>
        <w:spacing w:before="0" w:beforeAutospacing="0" w:after="0"/>
        <w:ind w:firstLine="567"/>
        <w:jc w:val="both"/>
        <w:rPr>
          <w:b/>
          <w:color w:val="000000"/>
          <w:sz w:val="28"/>
          <w:szCs w:val="28"/>
          <w:lang w:val="uk-UA" w:eastAsia="ar-SA"/>
        </w:rPr>
      </w:pPr>
      <w:r w:rsidRPr="0077472D">
        <w:rPr>
          <w:sz w:val="28"/>
          <w:szCs w:val="28"/>
          <w:lang w:val="uk-UA" w:eastAsia="ar-SA"/>
        </w:rPr>
        <w:t xml:space="preserve">Проектний розмір тарифу </w:t>
      </w:r>
      <w:r w:rsidRPr="0077472D">
        <w:rPr>
          <w:sz w:val="28"/>
          <w:szCs w:val="28"/>
          <w:lang w:val="uk-UA"/>
        </w:rPr>
        <w:t xml:space="preserve">на </w:t>
      </w:r>
      <w:r w:rsidRPr="0077472D">
        <w:rPr>
          <w:b/>
          <w:sz w:val="28"/>
          <w:szCs w:val="28"/>
          <w:lang w:val="uk-UA"/>
        </w:rPr>
        <w:t>централізоване</w:t>
      </w:r>
      <w:r w:rsidRPr="0077472D">
        <w:rPr>
          <w:sz w:val="28"/>
          <w:szCs w:val="28"/>
          <w:lang w:val="uk-UA"/>
        </w:rPr>
        <w:t xml:space="preserve"> </w:t>
      </w:r>
      <w:r w:rsidRPr="0077472D">
        <w:rPr>
          <w:b/>
          <w:sz w:val="28"/>
          <w:szCs w:val="28"/>
          <w:lang w:val="uk-UA"/>
        </w:rPr>
        <w:t>водопостачання</w:t>
      </w:r>
      <w:r w:rsidRPr="00774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 xml:space="preserve">споживачам: інші споживачі </w:t>
      </w:r>
      <w:r w:rsidRPr="00D54CE5">
        <w:rPr>
          <w:color w:val="000000"/>
          <w:sz w:val="28"/>
          <w:szCs w:val="28"/>
          <w:lang w:val="uk-UA" w:eastAsia="ar-SA"/>
        </w:rPr>
        <w:t xml:space="preserve">– </w:t>
      </w:r>
      <w:r w:rsidR="008247E7">
        <w:rPr>
          <w:color w:val="000000"/>
          <w:sz w:val="28"/>
          <w:szCs w:val="28"/>
          <w:lang w:val="uk-UA" w:eastAsia="ar-SA"/>
        </w:rPr>
        <w:t>51,15</w:t>
      </w:r>
      <w:r w:rsidRPr="00D54CE5">
        <w:rPr>
          <w:color w:val="000000"/>
          <w:sz w:val="28"/>
          <w:szCs w:val="28"/>
          <w:lang w:val="uk-UA" w:eastAsia="ar-SA"/>
        </w:rPr>
        <w:t xml:space="preserve"> грн. за 1 </w:t>
      </w:r>
      <w:proofErr w:type="spellStart"/>
      <w:r w:rsidRPr="00D54CE5">
        <w:rPr>
          <w:color w:val="000000"/>
          <w:sz w:val="28"/>
          <w:szCs w:val="28"/>
          <w:lang w:val="uk-UA" w:eastAsia="ar-SA"/>
        </w:rPr>
        <w:t>куб.м</w:t>
      </w:r>
      <w:proofErr w:type="spellEnd"/>
      <w:r w:rsidRPr="00D54CE5">
        <w:rPr>
          <w:color w:val="000000"/>
          <w:sz w:val="28"/>
          <w:szCs w:val="28"/>
          <w:lang w:val="uk-UA" w:eastAsia="ar-SA"/>
        </w:rPr>
        <w:t xml:space="preserve"> (без ПДВ</w:t>
      </w:r>
      <w:r w:rsidR="009C3C8E">
        <w:rPr>
          <w:b/>
          <w:color w:val="000000"/>
          <w:sz w:val="28"/>
          <w:szCs w:val="28"/>
          <w:lang w:val="uk-UA" w:eastAsia="ar-SA"/>
        </w:rPr>
        <w:t>)-</w:t>
      </w:r>
      <w:r w:rsidRPr="00D54CE5">
        <w:rPr>
          <w:b/>
          <w:color w:val="000000"/>
          <w:sz w:val="28"/>
          <w:szCs w:val="28"/>
          <w:lang w:val="uk-UA" w:eastAsia="ar-SA"/>
        </w:rPr>
        <w:t xml:space="preserve"> </w:t>
      </w:r>
      <w:r w:rsidR="008247E7">
        <w:rPr>
          <w:b/>
          <w:color w:val="000000"/>
          <w:sz w:val="28"/>
          <w:szCs w:val="28"/>
          <w:lang w:val="uk-UA" w:eastAsia="ar-SA"/>
        </w:rPr>
        <w:t>61,38</w:t>
      </w:r>
      <w:r w:rsidRPr="00D54CE5">
        <w:rPr>
          <w:b/>
          <w:color w:val="000000"/>
          <w:sz w:val="28"/>
          <w:szCs w:val="28"/>
          <w:lang w:val="uk-UA" w:eastAsia="ar-SA"/>
        </w:rPr>
        <w:t xml:space="preserve"> грн. за 1 </w:t>
      </w:r>
      <w:proofErr w:type="spellStart"/>
      <w:r w:rsidRPr="00D54CE5">
        <w:rPr>
          <w:b/>
          <w:color w:val="000000"/>
          <w:sz w:val="28"/>
          <w:szCs w:val="28"/>
          <w:lang w:val="uk-UA" w:eastAsia="ar-SA"/>
        </w:rPr>
        <w:t>куб.м</w:t>
      </w:r>
      <w:proofErr w:type="spellEnd"/>
      <w:r w:rsidRPr="00D54CE5">
        <w:rPr>
          <w:b/>
          <w:color w:val="000000"/>
          <w:sz w:val="28"/>
          <w:szCs w:val="28"/>
          <w:lang w:val="uk-UA" w:eastAsia="ar-SA"/>
        </w:rPr>
        <w:t xml:space="preserve"> (з ПДВ</w:t>
      </w:r>
      <w:r>
        <w:rPr>
          <w:b/>
          <w:color w:val="000000"/>
          <w:sz w:val="28"/>
          <w:szCs w:val="28"/>
          <w:lang w:val="uk-UA" w:eastAsia="ar-SA"/>
        </w:rPr>
        <w:t>)</w:t>
      </w:r>
      <w:r w:rsidR="00404F52">
        <w:rPr>
          <w:b/>
          <w:color w:val="000000"/>
          <w:sz w:val="28"/>
          <w:szCs w:val="28"/>
          <w:lang w:val="uk-UA" w:eastAsia="ar-SA"/>
        </w:rPr>
        <w:t>.</w:t>
      </w:r>
    </w:p>
    <w:p w:rsidR="00DC5D96" w:rsidRPr="00781B73" w:rsidRDefault="009C3C8E" w:rsidP="00DC5D9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r w:rsidRPr="002D4B2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Виробнича собівартість усього по підприємству склала</w:t>
      </w:r>
      <w:r w:rsidRPr="002D4B2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Pr="002D4B2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7817,21</w:t>
      </w:r>
      <w:r w:rsidRPr="002D4B2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2D4B2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тис.грн</w:t>
      </w:r>
      <w:proofErr w:type="spellEnd"/>
      <w:r w:rsidRPr="002D4B2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.</w:t>
      </w:r>
      <w:r w:rsidR="00386BD6" w:rsidRPr="002D4B25">
        <w:rPr>
          <w:rFonts w:ascii="Times New Roman" w:hAnsi="Times New Roman" w:cs="Times New Roman"/>
          <w:b/>
          <w:sz w:val="28"/>
          <w:szCs w:val="28"/>
          <w:lang w:eastAsia="ar-SA"/>
        </w:rPr>
        <w:t>,</w:t>
      </w:r>
      <w:r w:rsidR="00386BD6" w:rsidRPr="002D4B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End w:id="1"/>
      <w:r w:rsidR="00B1108B" w:rsidRPr="00562877">
        <w:rPr>
          <w:rFonts w:ascii="Times New Roman" w:hAnsi="Times New Roman" w:cs="Times New Roman"/>
          <w:sz w:val="28"/>
          <w:szCs w:val="28"/>
          <w:lang w:eastAsia="ar-SA"/>
        </w:rPr>
        <w:t>в тому числі</w:t>
      </w:r>
      <w:r w:rsidR="00562877">
        <w:rPr>
          <w:sz w:val="28"/>
          <w:szCs w:val="28"/>
          <w:lang w:eastAsia="ar-SA"/>
        </w:rPr>
        <w:t>:</w:t>
      </w:r>
      <w:r w:rsidR="00B1108B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итрати на оплату 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праці у прямих витратах складають</w:t>
      </w:r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 - 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1374,36</w:t>
      </w:r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822BF3" w:rsidRPr="0056287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02E4B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нарахування на зар</w:t>
      </w:r>
      <w:r w:rsidR="00200C67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обітну 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плату у прямих витратах 302,36</w:t>
      </w:r>
      <w:r w:rsidR="00323828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23828" w:rsidRPr="00562877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323828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157C16" w:rsidRPr="00562877">
        <w:rPr>
          <w:rFonts w:ascii="Times New Roman" w:hAnsi="Times New Roman" w:cs="Times New Roman"/>
          <w:sz w:val="28"/>
          <w:szCs w:val="28"/>
          <w:lang w:eastAsia="ar-SA"/>
        </w:rPr>
        <w:t>витрати на покупну во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ду </w:t>
      </w:r>
      <w:r w:rsidR="008247E7" w:rsidRPr="00562877">
        <w:rPr>
          <w:rFonts w:ascii="Times New Roman" w:hAnsi="Times New Roman" w:cs="Times New Roman"/>
          <w:sz w:val="28"/>
          <w:szCs w:val="28"/>
          <w:lang w:eastAsia="ar-SA"/>
        </w:rPr>
        <w:t>4480</w:t>
      </w:r>
      <w:r w:rsidR="004C231C" w:rsidRPr="00562877">
        <w:rPr>
          <w:rFonts w:ascii="Times New Roman" w:hAnsi="Times New Roman" w:cs="Times New Roman"/>
          <w:sz w:val="28"/>
          <w:szCs w:val="28"/>
          <w:lang w:eastAsia="ar-SA"/>
        </w:rPr>
        <w:t>,00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, витрати на </w:t>
      </w:r>
      <w:r w:rsidR="00157C16" w:rsidRPr="00562877">
        <w:rPr>
          <w:rFonts w:ascii="Times New Roman" w:hAnsi="Times New Roman" w:cs="Times New Roman"/>
          <w:sz w:val="28"/>
          <w:szCs w:val="28"/>
          <w:lang w:eastAsia="ar-SA"/>
        </w:rPr>
        <w:t>амортизацію основних засобів</w:t>
      </w:r>
      <w:r w:rsidR="00802E4B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в прямих витратах </w:t>
      </w:r>
      <w:r w:rsidR="00B1108B" w:rsidRPr="00562877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186514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247E7" w:rsidRPr="00562877">
        <w:rPr>
          <w:rFonts w:ascii="Times New Roman" w:hAnsi="Times New Roman" w:cs="Times New Roman"/>
          <w:sz w:val="28"/>
          <w:szCs w:val="28"/>
          <w:lang w:eastAsia="ar-SA"/>
        </w:rPr>
        <w:t>483,89</w:t>
      </w:r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B43854" w:rsidRPr="00562877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AC768F" w:rsidRPr="0056287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802E4B" w:rsidRPr="00562877">
        <w:rPr>
          <w:rFonts w:ascii="Times New Roman" w:eastAsia="Calibri" w:hAnsi="Times New Roman" w:cs="Times New Roman"/>
          <w:iCs/>
          <w:sz w:val="28"/>
          <w:szCs w:val="28"/>
        </w:rPr>
        <w:t>інші прямі матеріальні витрати</w:t>
      </w:r>
      <w:r w:rsidR="00802E4B" w:rsidRPr="00562877">
        <w:rPr>
          <w:rFonts w:eastAsia="Calibri"/>
          <w:i/>
          <w:iCs/>
          <w:sz w:val="28"/>
          <w:szCs w:val="28"/>
        </w:rPr>
        <w:t xml:space="preserve"> </w:t>
      </w:r>
      <w:r w:rsidR="002D220B" w:rsidRPr="00562877">
        <w:rPr>
          <w:rFonts w:ascii="Times New Roman" w:eastAsia="Calibri" w:hAnsi="Times New Roman" w:cs="Times New Roman"/>
          <w:iCs/>
          <w:sz w:val="28"/>
          <w:szCs w:val="28"/>
        </w:rPr>
        <w:t xml:space="preserve">– </w:t>
      </w:r>
      <w:r w:rsidR="002D220B" w:rsidRPr="00DC5D96">
        <w:rPr>
          <w:rFonts w:ascii="Times New Roman" w:eastAsia="Calibri" w:hAnsi="Times New Roman" w:cs="Times New Roman"/>
          <w:iCs/>
          <w:sz w:val="28"/>
          <w:szCs w:val="28"/>
        </w:rPr>
        <w:t>411,</w:t>
      </w:r>
      <w:r w:rsidR="00186514" w:rsidRPr="00DC5D96">
        <w:rPr>
          <w:rFonts w:ascii="Times New Roman" w:eastAsia="Calibri" w:hAnsi="Times New Roman" w:cs="Times New Roman"/>
          <w:iCs/>
          <w:sz w:val="28"/>
          <w:szCs w:val="28"/>
        </w:rPr>
        <w:t>06</w:t>
      </w:r>
      <w:r w:rsidR="00562877" w:rsidRPr="00DC5D9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="00562877" w:rsidRPr="00DC5D96">
        <w:rPr>
          <w:rFonts w:ascii="Times New Roman" w:eastAsia="Calibri" w:hAnsi="Times New Roman" w:cs="Times New Roman"/>
          <w:iCs/>
          <w:sz w:val="28"/>
          <w:szCs w:val="28"/>
        </w:rPr>
        <w:t>тис.грн</w:t>
      </w:r>
      <w:proofErr w:type="spellEnd"/>
      <w:r w:rsidR="00562877" w:rsidRPr="00DC5D96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DC5D96" w:rsidRPr="00DC5D96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DC5D96" w:rsidRPr="00DC5D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DC5D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витрати на електроенергію передбачені по фактичним даним 2024 року.</w:t>
      </w:r>
      <w:r w:rsidR="00DC5D96" w:rsidRPr="00DC5D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5D96" w:rsidRPr="00F606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фактичних цін (тарифів) на матеріальні </w:t>
      </w:r>
      <w:r w:rsidR="00DC5D96" w:rsidRPr="00F6068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ресурси та послуги сторонніх організацій застосована прогнозна ціна, розрахована відповідно до п. 9 Постанови Кабінету Міністрів України «Про </w:t>
      </w:r>
      <w:r w:rsidR="00DC5D96" w:rsidRPr="00F606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забезпечення єдиного підходу до формування тарифів на комунальні послуги» та прогнозного рівня індексу цін виробників промисл</w:t>
      </w:r>
      <w:r w:rsidR="00DC5D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ової продукції на 2025 рік – 111,1% </w:t>
      </w:r>
      <w:r w:rsidR="00DC5D96" w:rsidRPr="00781B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(Постанова КМ України від 28.06.24 № 780).</w:t>
      </w:r>
    </w:p>
    <w:p w:rsidR="00DC5D96" w:rsidRPr="00792170" w:rsidRDefault="00DC5D96" w:rsidP="00DC5D96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FC0667" w:rsidRDefault="00562877" w:rsidP="00FC0667">
      <w:pPr>
        <w:pStyle w:val="a5"/>
        <w:spacing w:before="0" w:beforeAutospacing="0" w:after="0"/>
        <w:ind w:firstLine="567"/>
        <w:jc w:val="both"/>
        <w:rPr>
          <w:sz w:val="28"/>
          <w:szCs w:val="28"/>
          <w:lang w:val="uk-UA" w:eastAsia="ar-SA"/>
        </w:rPr>
      </w:pPr>
      <w:r>
        <w:rPr>
          <w:rFonts w:eastAsia="Calibri"/>
          <w:iCs/>
          <w:sz w:val="28"/>
          <w:szCs w:val="28"/>
          <w:lang w:val="uk-UA"/>
        </w:rPr>
        <w:t xml:space="preserve"> Загальновиробничі витрати становлять – 742,19 </w:t>
      </w:r>
      <w:proofErr w:type="spellStart"/>
      <w:r>
        <w:rPr>
          <w:rFonts w:eastAsia="Calibri"/>
          <w:iCs/>
          <w:sz w:val="28"/>
          <w:szCs w:val="28"/>
          <w:lang w:val="uk-UA"/>
        </w:rPr>
        <w:t>тис.грн</w:t>
      </w:r>
      <w:proofErr w:type="spellEnd"/>
      <w:r>
        <w:rPr>
          <w:rFonts w:eastAsia="Calibri"/>
          <w:iCs/>
          <w:sz w:val="28"/>
          <w:szCs w:val="28"/>
          <w:lang w:val="uk-UA"/>
        </w:rPr>
        <w:t>.</w:t>
      </w:r>
      <w:r w:rsidR="00FC0667" w:rsidRPr="00FC0667">
        <w:rPr>
          <w:sz w:val="28"/>
          <w:szCs w:val="28"/>
          <w:lang w:val="uk-UA" w:eastAsia="ar-SA"/>
        </w:rPr>
        <w:t xml:space="preserve"> Змінні загальновиробничі та постійні розподілені загальновиробничі витрати в частині ліцензованих видів діяльності розподіляються між видами діяльності з централізованого водопостачання </w:t>
      </w:r>
      <w:proofErr w:type="spellStart"/>
      <w:r w:rsidR="00FC0667" w:rsidRPr="00FC0667">
        <w:rPr>
          <w:sz w:val="28"/>
          <w:szCs w:val="28"/>
          <w:lang w:val="uk-UA" w:eastAsia="ar-SA"/>
        </w:rPr>
        <w:t>пропорційно</w:t>
      </w:r>
      <w:proofErr w:type="spellEnd"/>
      <w:r w:rsidR="00FC0667" w:rsidRPr="00FC0667">
        <w:rPr>
          <w:sz w:val="28"/>
          <w:szCs w:val="28"/>
          <w:lang w:val="uk-UA" w:eastAsia="ar-SA"/>
        </w:rPr>
        <w:t xml:space="preserve"> прямим </w:t>
      </w:r>
      <w:r w:rsidR="00FC0667">
        <w:rPr>
          <w:sz w:val="28"/>
          <w:szCs w:val="28"/>
          <w:lang w:val="uk-UA" w:eastAsia="ar-SA"/>
        </w:rPr>
        <w:t>витратам таких видів діяльності.</w:t>
      </w:r>
    </w:p>
    <w:p w:rsidR="00562877" w:rsidRPr="00903297" w:rsidRDefault="00562877" w:rsidP="00FC0667">
      <w:pPr>
        <w:pStyle w:val="a5"/>
        <w:spacing w:before="0" w:beforeAutospacing="0" w:after="0"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903297">
        <w:rPr>
          <w:b/>
          <w:sz w:val="28"/>
          <w:szCs w:val="28"/>
          <w:lang w:val="uk-UA" w:eastAsia="ar-SA"/>
        </w:rPr>
        <w:t xml:space="preserve">Адміністративні витрати склали – 1254,59 </w:t>
      </w:r>
      <w:proofErr w:type="spellStart"/>
      <w:r w:rsidRPr="00903297">
        <w:rPr>
          <w:b/>
          <w:sz w:val="28"/>
          <w:szCs w:val="28"/>
          <w:lang w:val="uk-UA" w:eastAsia="ar-SA"/>
        </w:rPr>
        <w:t>тис.грн</w:t>
      </w:r>
      <w:proofErr w:type="spellEnd"/>
      <w:r w:rsidRPr="00903297">
        <w:rPr>
          <w:b/>
          <w:sz w:val="28"/>
          <w:szCs w:val="28"/>
          <w:lang w:val="uk-UA" w:eastAsia="ar-SA"/>
        </w:rPr>
        <w:t>.</w:t>
      </w:r>
      <w:r w:rsidR="00903297" w:rsidRPr="00903297">
        <w:rPr>
          <w:sz w:val="28"/>
          <w:szCs w:val="28"/>
          <w:lang w:val="uk-UA" w:eastAsia="ar-SA"/>
        </w:rPr>
        <w:t xml:space="preserve"> Адміністративні витрати розподілені між видами діяльності </w:t>
      </w:r>
      <w:proofErr w:type="spellStart"/>
      <w:r w:rsidR="00903297" w:rsidRPr="00903297">
        <w:rPr>
          <w:sz w:val="28"/>
          <w:szCs w:val="28"/>
          <w:lang w:val="uk-UA" w:eastAsia="ar-SA"/>
        </w:rPr>
        <w:t>пропорційно</w:t>
      </w:r>
      <w:proofErr w:type="spellEnd"/>
      <w:r w:rsidR="00903297" w:rsidRPr="00903297">
        <w:rPr>
          <w:sz w:val="28"/>
          <w:szCs w:val="28"/>
          <w:lang w:val="uk-UA" w:eastAsia="ar-SA"/>
        </w:rPr>
        <w:t xml:space="preserve"> виробничій собівартості всіх видів діяльності.</w:t>
      </w:r>
    </w:p>
    <w:p w:rsidR="00B1108B" w:rsidRDefault="00562877" w:rsidP="00903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До повної собівартості </w:t>
      </w:r>
      <w:r>
        <w:rPr>
          <w:rFonts w:ascii="Times New Roman" w:hAnsi="Times New Roman" w:cs="Times New Roman"/>
          <w:sz w:val="28"/>
          <w:szCs w:val="28"/>
          <w:lang w:eastAsia="ar-SA"/>
        </w:rPr>
        <w:t>для інших спожи</w:t>
      </w:r>
      <w:r w:rsidR="00200ACF">
        <w:rPr>
          <w:rFonts w:ascii="Times New Roman" w:hAnsi="Times New Roman" w:cs="Times New Roman"/>
          <w:sz w:val="28"/>
          <w:szCs w:val="28"/>
          <w:lang w:eastAsia="ar-SA"/>
        </w:rPr>
        <w:t>вачів включені</w:t>
      </w:r>
      <w:r w:rsidR="007B773C">
        <w:rPr>
          <w:rFonts w:ascii="Times New Roman" w:hAnsi="Times New Roman" w:cs="Times New Roman"/>
          <w:sz w:val="28"/>
          <w:szCs w:val="28"/>
          <w:lang w:eastAsia="ar-SA"/>
        </w:rPr>
        <w:t xml:space="preserve"> витрати на збут в розмірі 780,55 </w:t>
      </w:r>
      <w:proofErr w:type="spellStart"/>
      <w:r w:rsidR="007B77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7B773C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B773C"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="00200ACF">
        <w:rPr>
          <w:rFonts w:ascii="Times New Roman" w:hAnsi="Times New Roman" w:cs="Times New Roman"/>
          <w:sz w:val="28"/>
          <w:szCs w:val="28"/>
          <w:lang w:eastAsia="ar-SA"/>
        </w:rPr>
        <w:t xml:space="preserve">ля </w:t>
      </w:r>
      <w:r>
        <w:rPr>
          <w:rFonts w:ascii="Times New Roman" w:hAnsi="Times New Roman" w:cs="Times New Roman"/>
          <w:sz w:val="28"/>
          <w:szCs w:val="28"/>
          <w:lang w:eastAsia="ar-SA"/>
        </w:rPr>
        <w:t>населення</w:t>
      </w:r>
      <w:r w:rsidR="007B773C">
        <w:rPr>
          <w:rFonts w:ascii="Times New Roman" w:hAnsi="Times New Roman" w:cs="Times New Roman"/>
          <w:sz w:val="28"/>
          <w:szCs w:val="28"/>
          <w:lang w:eastAsia="ar-SA"/>
        </w:rPr>
        <w:t xml:space="preserve"> витрати на збут відсутні, </w:t>
      </w:r>
      <w:r w:rsidR="00200ACF">
        <w:rPr>
          <w:rFonts w:ascii="Times New Roman" w:hAnsi="Times New Roman" w:cs="Times New Roman"/>
          <w:sz w:val="28"/>
          <w:szCs w:val="28"/>
          <w:lang w:eastAsia="ar-SA"/>
        </w:rPr>
        <w:t>так як дані витрати відійшли в окрему послугу (абонентське обслуговування).</w:t>
      </w:r>
    </w:p>
    <w:p w:rsidR="00802E4B" w:rsidRPr="001620C7" w:rsidRDefault="00903297" w:rsidP="00DC5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Показник плановий прибуток для інших споживачів включає в себе обігові кошти</w:t>
      </w:r>
      <w:r w:rsidR="00DC5D96">
        <w:rPr>
          <w:rFonts w:ascii="Times New Roman" w:hAnsi="Times New Roman" w:cs="Times New Roman"/>
          <w:sz w:val="28"/>
          <w:szCs w:val="28"/>
          <w:lang w:eastAsia="ar-SA"/>
        </w:rPr>
        <w:t xml:space="preserve"> в розмірі  389,17 </w:t>
      </w:r>
      <w:proofErr w:type="spellStart"/>
      <w:r w:rsidR="00DC5D96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="00DC5D96">
        <w:rPr>
          <w:rFonts w:ascii="Times New Roman" w:hAnsi="Times New Roman" w:cs="Times New Roman"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які по підприємству становлять 3,95% та не перевищують встановлених Постановою </w:t>
      </w:r>
      <w:r w:rsidRPr="008A3092">
        <w:rPr>
          <w:rFonts w:ascii="Times New Roman" w:hAnsi="Times New Roman" w:cs="Times New Roman"/>
          <w:sz w:val="28"/>
          <w:szCs w:val="28"/>
          <w:lang w:eastAsia="ar-SA"/>
        </w:rPr>
        <w:t>869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- 4%. </w:t>
      </w:r>
      <w:r w:rsidR="00DC5D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Так , як підприємство є платником податку на прибуток , то враховано 18% від обігових коштів витрат на податок на прибуток, який сплачується до бюджету. Для населення обігові кошти</w:t>
      </w:r>
      <w:r w:rsidR="00DC5D96">
        <w:rPr>
          <w:rFonts w:ascii="Times New Roman" w:hAnsi="Times New Roman" w:cs="Times New Roman"/>
          <w:sz w:val="28"/>
          <w:szCs w:val="28"/>
          <w:lang w:eastAsia="ar-SA"/>
        </w:rPr>
        <w:t xml:space="preserve"> не закладалися.</w:t>
      </w:r>
    </w:p>
    <w:p w:rsidR="009B3D59" w:rsidRDefault="00F6068E" w:rsidP="00792170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F6068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План реалізації послуг централізованого водопостачання складає </w:t>
      </w:r>
      <w:r w:rsidR="00F655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201</w:t>
      </w:r>
      <w:r w:rsidR="00E421F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,600</w:t>
      </w:r>
      <w:r w:rsidRPr="00F6068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F6068E">
        <w:rPr>
          <w:rFonts w:ascii="Times New Roman" w:eastAsia="Calibri" w:hAnsi="Times New Roman" w:cs="Times New Roman"/>
          <w:sz w:val="28"/>
          <w:szCs w:val="28"/>
          <w:lang w:eastAsia="ar-SA"/>
        </w:rPr>
        <w:t>тис.м.куб</w:t>
      </w:r>
      <w:proofErr w:type="spellEnd"/>
      <w:r w:rsidRPr="00F6068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bookmarkStart w:id="2" w:name="_Hlk172876120"/>
      <w:r w:rsidRPr="00F606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(на рівні фактичних обсягів реалізації 2024 року)</w:t>
      </w:r>
      <w:bookmarkStart w:id="3" w:name="_Hlk180661382"/>
      <w:bookmarkStart w:id="4" w:name="_Hlk175064598"/>
      <w:bookmarkEnd w:id="2"/>
      <w:r w:rsidR="007B773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для всіх споживачів.</w:t>
      </w:r>
    </w:p>
    <w:p w:rsidR="00802E4B" w:rsidRPr="00792170" w:rsidRDefault="009B3D59" w:rsidP="00C85A73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Планові втра</w:t>
      </w:r>
      <w:r w:rsidR="00C85A7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ти води в тарифі</w:t>
      </w:r>
      <w:r w:rsidR="00F41E8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становлять 28%, що не перевищують</w:t>
      </w:r>
      <w:r w:rsidR="00200C6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середньорічних втрат за попередні п'ять</w:t>
      </w:r>
      <w:r w:rsidR="00F41E8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200C6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років 44 % та </w:t>
      </w:r>
      <w:r w:rsidR="00DC5D9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не перевищують розмір втрат води від </w:t>
      </w:r>
      <w:r w:rsidR="00C85A7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затверджених </w:t>
      </w:r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рішенням </w:t>
      </w:r>
      <w:proofErr w:type="spellStart"/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Лозуватської</w:t>
      </w:r>
      <w:proofErr w:type="spellEnd"/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сільської ради № 233 </w:t>
      </w:r>
      <w:r w:rsidR="00F41E8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від 08 жовтня 2025 року "Поточних індивідуальних технологічних нормативів </w:t>
      </w:r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викор</w:t>
      </w:r>
      <w:r w:rsidR="00F41E8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истання питної води", розроблених</w:t>
      </w:r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ТОВ "БІОМ ПЛЮС" для </w:t>
      </w:r>
      <w:proofErr w:type="spellStart"/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Лозуватського</w:t>
      </w:r>
      <w:proofErr w:type="spellEnd"/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ЖКП відповідно до "Порядку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водовідведення", затверджених Наказом Міністерства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2D220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регіонального розвитку, будівництва та житлово-комунального господарства України від 25.01.2014р. № 179.</w:t>
      </w:r>
      <w:r w:rsidR="00DE659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</w:p>
    <w:bookmarkEnd w:id="3"/>
    <w:bookmarkEnd w:id="4"/>
    <w:p w:rsidR="00404F52" w:rsidRDefault="00BF28FD" w:rsidP="00404F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Враховуючи вищевикладене,</w:t>
      </w:r>
      <w:r w:rsidR="00404F5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F6068E" w:rsidRPr="00F6068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для забезпечення необхідного обсягу та якості послуг, забезпечення стабільної роботи підприємства надаємо </w:t>
      </w:r>
      <w:r w:rsidR="00C5442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 розгляд</w:t>
      </w:r>
      <w:r w:rsidR="00F6068E" w:rsidRPr="00F6068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7B773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</w:t>
      </w:r>
      <w:r w:rsidR="00404F5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оект тарифу</w:t>
      </w:r>
      <w:r w:rsidR="00F6068E" w:rsidRPr="00F6068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на послуги з централізованого вод</w:t>
      </w:r>
      <w:r w:rsidR="00404F52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опостачання </w:t>
      </w:r>
    </w:p>
    <w:p w:rsidR="00404F52" w:rsidRDefault="00404F52" w:rsidP="00404F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04F52" w:rsidRDefault="00404F52" w:rsidP="00404F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404F52" w:rsidRDefault="002D220B" w:rsidP="00404F52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098A">
        <w:rPr>
          <w:rFonts w:ascii="Times New Roman" w:hAnsi="Times New Roman" w:cs="Times New Roman"/>
          <w:sz w:val="28"/>
          <w:szCs w:val="28"/>
        </w:rPr>
        <w:t>Начальник</w:t>
      </w:r>
    </w:p>
    <w:p w:rsidR="002D220B" w:rsidRPr="00404F52" w:rsidRDefault="002D220B" w:rsidP="00404F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B0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98A">
        <w:rPr>
          <w:rFonts w:ascii="Times New Roman" w:hAnsi="Times New Roman" w:cs="Times New Roman"/>
          <w:sz w:val="28"/>
          <w:szCs w:val="28"/>
        </w:rPr>
        <w:t>Лозуват</w:t>
      </w:r>
      <w:r w:rsidR="00404F52"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 w:rsidR="00404F52">
        <w:rPr>
          <w:rFonts w:ascii="Times New Roman" w:hAnsi="Times New Roman" w:cs="Times New Roman"/>
          <w:sz w:val="28"/>
          <w:szCs w:val="28"/>
        </w:rPr>
        <w:t xml:space="preserve"> ЖКП                                                       Костянтин АНТІПОВ</w:t>
      </w:r>
    </w:p>
    <w:p w:rsidR="00AC768F" w:rsidRPr="00200C67" w:rsidRDefault="00404F52" w:rsidP="00200C6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768F" w:rsidRPr="00200C67" w:rsidSect="00FA2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7A4"/>
    <w:multiLevelType w:val="hybridMultilevel"/>
    <w:tmpl w:val="67F0C630"/>
    <w:lvl w:ilvl="0" w:tplc="F2DEDF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93178"/>
    <w:multiLevelType w:val="hybridMultilevel"/>
    <w:tmpl w:val="AE78DD6A"/>
    <w:lvl w:ilvl="0" w:tplc="0D8E54A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EE2FEE"/>
    <w:multiLevelType w:val="hybridMultilevel"/>
    <w:tmpl w:val="944E0D90"/>
    <w:lvl w:ilvl="0" w:tplc="888263B6">
      <w:start w:val="100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>
    <w:nsid w:val="14163619"/>
    <w:multiLevelType w:val="hybridMultilevel"/>
    <w:tmpl w:val="5510AF0E"/>
    <w:lvl w:ilvl="0" w:tplc="0D8E54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C6DE4"/>
    <w:multiLevelType w:val="hybridMultilevel"/>
    <w:tmpl w:val="8138A740"/>
    <w:lvl w:ilvl="0" w:tplc="0D8E54A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94302C"/>
    <w:multiLevelType w:val="hybridMultilevel"/>
    <w:tmpl w:val="86E45DDC"/>
    <w:lvl w:ilvl="0" w:tplc="215628F4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>
    <w:nsid w:val="3B020B36"/>
    <w:multiLevelType w:val="hybridMultilevel"/>
    <w:tmpl w:val="3912D1BC"/>
    <w:lvl w:ilvl="0" w:tplc="939AEF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16C07DB"/>
    <w:multiLevelType w:val="hybridMultilevel"/>
    <w:tmpl w:val="933E1D04"/>
    <w:lvl w:ilvl="0" w:tplc="1DC67680">
      <w:start w:val="10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D4D3F0E"/>
    <w:multiLevelType w:val="hybridMultilevel"/>
    <w:tmpl w:val="7BA853C6"/>
    <w:lvl w:ilvl="0" w:tplc="0D8E54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F0887"/>
    <w:multiLevelType w:val="hybridMultilevel"/>
    <w:tmpl w:val="7938B608"/>
    <w:lvl w:ilvl="0" w:tplc="7D603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143BF"/>
    <w:multiLevelType w:val="hybridMultilevel"/>
    <w:tmpl w:val="2A544A16"/>
    <w:lvl w:ilvl="0" w:tplc="33662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2"/>
    <w:rsid w:val="00011D32"/>
    <w:rsid w:val="00025409"/>
    <w:rsid w:val="000258C6"/>
    <w:rsid w:val="00031AC8"/>
    <w:rsid w:val="000375E7"/>
    <w:rsid w:val="0005507D"/>
    <w:rsid w:val="000618A1"/>
    <w:rsid w:val="0007619B"/>
    <w:rsid w:val="000903F6"/>
    <w:rsid w:val="00095569"/>
    <w:rsid w:val="000A4FC8"/>
    <w:rsid w:val="000B1C23"/>
    <w:rsid w:val="000C35B1"/>
    <w:rsid w:val="000C5B08"/>
    <w:rsid w:val="000D46E0"/>
    <w:rsid w:val="000E1176"/>
    <w:rsid w:val="000E26A2"/>
    <w:rsid w:val="001023F1"/>
    <w:rsid w:val="00105AC0"/>
    <w:rsid w:val="00106CC0"/>
    <w:rsid w:val="00125A14"/>
    <w:rsid w:val="00132F1E"/>
    <w:rsid w:val="00157C16"/>
    <w:rsid w:val="001620C7"/>
    <w:rsid w:val="001739E5"/>
    <w:rsid w:val="00180375"/>
    <w:rsid w:val="00186514"/>
    <w:rsid w:val="00195352"/>
    <w:rsid w:val="00196F82"/>
    <w:rsid w:val="00197878"/>
    <w:rsid w:val="001A2608"/>
    <w:rsid w:val="001A2C51"/>
    <w:rsid w:val="001A3E85"/>
    <w:rsid w:val="001A7601"/>
    <w:rsid w:val="001B3CB3"/>
    <w:rsid w:val="001D3592"/>
    <w:rsid w:val="001E402E"/>
    <w:rsid w:val="001E5B3F"/>
    <w:rsid w:val="001F07E5"/>
    <w:rsid w:val="001F3033"/>
    <w:rsid w:val="00200ACF"/>
    <w:rsid w:val="00200C67"/>
    <w:rsid w:val="002107CA"/>
    <w:rsid w:val="00210BFB"/>
    <w:rsid w:val="00234486"/>
    <w:rsid w:val="002405FD"/>
    <w:rsid w:val="00243AF7"/>
    <w:rsid w:val="0025155B"/>
    <w:rsid w:val="00253123"/>
    <w:rsid w:val="00253E96"/>
    <w:rsid w:val="00255AE9"/>
    <w:rsid w:val="00266F72"/>
    <w:rsid w:val="00274E63"/>
    <w:rsid w:val="00275270"/>
    <w:rsid w:val="002774D4"/>
    <w:rsid w:val="002A39B3"/>
    <w:rsid w:val="002B04C3"/>
    <w:rsid w:val="002B3734"/>
    <w:rsid w:val="002B3923"/>
    <w:rsid w:val="002C5494"/>
    <w:rsid w:val="002D220B"/>
    <w:rsid w:val="002D4B25"/>
    <w:rsid w:val="002E4698"/>
    <w:rsid w:val="002E59A1"/>
    <w:rsid w:val="00312243"/>
    <w:rsid w:val="0031658B"/>
    <w:rsid w:val="00317E46"/>
    <w:rsid w:val="00323828"/>
    <w:rsid w:val="00325603"/>
    <w:rsid w:val="003345A8"/>
    <w:rsid w:val="003430E5"/>
    <w:rsid w:val="0034734C"/>
    <w:rsid w:val="0035456E"/>
    <w:rsid w:val="0036350A"/>
    <w:rsid w:val="003757F3"/>
    <w:rsid w:val="00384E94"/>
    <w:rsid w:val="0038615F"/>
    <w:rsid w:val="00386BD6"/>
    <w:rsid w:val="00390D51"/>
    <w:rsid w:val="0039607F"/>
    <w:rsid w:val="003966FA"/>
    <w:rsid w:val="003A1694"/>
    <w:rsid w:val="003A5E6C"/>
    <w:rsid w:val="003B0E8B"/>
    <w:rsid w:val="003B5281"/>
    <w:rsid w:val="003C386C"/>
    <w:rsid w:val="003D5B6D"/>
    <w:rsid w:val="003D727E"/>
    <w:rsid w:val="003E0794"/>
    <w:rsid w:val="003F0C79"/>
    <w:rsid w:val="003F147D"/>
    <w:rsid w:val="003F1E83"/>
    <w:rsid w:val="0040118A"/>
    <w:rsid w:val="004045DF"/>
    <w:rsid w:val="00404F52"/>
    <w:rsid w:val="00410986"/>
    <w:rsid w:val="0041099C"/>
    <w:rsid w:val="00415029"/>
    <w:rsid w:val="0042520B"/>
    <w:rsid w:val="004266A0"/>
    <w:rsid w:val="004549FA"/>
    <w:rsid w:val="0046159C"/>
    <w:rsid w:val="0046193B"/>
    <w:rsid w:val="00471D13"/>
    <w:rsid w:val="00473970"/>
    <w:rsid w:val="00477F93"/>
    <w:rsid w:val="00480192"/>
    <w:rsid w:val="00480A56"/>
    <w:rsid w:val="00486555"/>
    <w:rsid w:val="004B4E52"/>
    <w:rsid w:val="004C231C"/>
    <w:rsid w:val="004C3607"/>
    <w:rsid w:val="004D18F3"/>
    <w:rsid w:val="004E3CCE"/>
    <w:rsid w:val="004E50FE"/>
    <w:rsid w:val="004F3D4F"/>
    <w:rsid w:val="004F5378"/>
    <w:rsid w:val="00504739"/>
    <w:rsid w:val="005071A7"/>
    <w:rsid w:val="005149A6"/>
    <w:rsid w:val="00523CE2"/>
    <w:rsid w:val="00533EDD"/>
    <w:rsid w:val="00546205"/>
    <w:rsid w:val="005533C4"/>
    <w:rsid w:val="00562877"/>
    <w:rsid w:val="00562B1D"/>
    <w:rsid w:val="00563535"/>
    <w:rsid w:val="0057791F"/>
    <w:rsid w:val="00594238"/>
    <w:rsid w:val="005A0889"/>
    <w:rsid w:val="005A647C"/>
    <w:rsid w:val="005B3491"/>
    <w:rsid w:val="005B7B8C"/>
    <w:rsid w:val="005C3E92"/>
    <w:rsid w:val="005D2C57"/>
    <w:rsid w:val="005E1867"/>
    <w:rsid w:val="005E49FD"/>
    <w:rsid w:val="005F7AB6"/>
    <w:rsid w:val="0060178B"/>
    <w:rsid w:val="006043B1"/>
    <w:rsid w:val="00607F04"/>
    <w:rsid w:val="00614BC3"/>
    <w:rsid w:val="00622426"/>
    <w:rsid w:val="006433EA"/>
    <w:rsid w:val="006462D4"/>
    <w:rsid w:val="00652F1C"/>
    <w:rsid w:val="006826A2"/>
    <w:rsid w:val="0069268B"/>
    <w:rsid w:val="00696208"/>
    <w:rsid w:val="006A5459"/>
    <w:rsid w:val="006A659A"/>
    <w:rsid w:val="006C0E8D"/>
    <w:rsid w:val="006D02B3"/>
    <w:rsid w:val="006D068C"/>
    <w:rsid w:val="006E0741"/>
    <w:rsid w:val="006F540D"/>
    <w:rsid w:val="006F74F8"/>
    <w:rsid w:val="007005A1"/>
    <w:rsid w:val="00703928"/>
    <w:rsid w:val="00703B65"/>
    <w:rsid w:val="0072188B"/>
    <w:rsid w:val="00723480"/>
    <w:rsid w:val="00732EDB"/>
    <w:rsid w:val="00734D7B"/>
    <w:rsid w:val="007570F2"/>
    <w:rsid w:val="007716A4"/>
    <w:rsid w:val="0077404C"/>
    <w:rsid w:val="00781B73"/>
    <w:rsid w:val="00792170"/>
    <w:rsid w:val="007945C3"/>
    <w:rsid w:val="007A792A"/>
    <w:rsid w:val="007B5D37"/>
    <w:rsid w:val="007B773C"/>
    <w:rsid w:val="007C26B3"/>
    <w:rsid w:val="007E15A2"/>
    <w:rsid w:val="007E1EF7"/>
    <w:rsid w:val="00802E4B"/>
    <w:rsid w:val="00806C70"/>
    <w:rsid w:val="00822BF3"/>
    <w:rsid w:val="00824622"/>
    <w:rsid w:val="008247E7"/>
    <w:rsid w:val="00830EC2"/>
    <w:rsid w:val="00845329"/>
    <w:rsid w:val="0086231A"/>
    <w:rsid w:val="00862BF9"/>
    <w:rsid w:val="00871B56"/>
    <w:rsid w:val="0087454F"/>
    <w:rsid w:val="008749C4"/>
    <w:rsid w:val="00874FB7"/>
    <w:rsid w:val="00886253"/>
    <w:rsid w:val="008A3092"/>
    <w:rsid w:val="008A4009"/>
    <w:rsid w:val="008B42BA"/>
    <w:rsid w:val="008D2950"/>
    <w:rsid w:val="008E3577"/>
    <w:rsid w:val="008E5A13"/>
    <w:rsid w:val="00901B57"/>
    <w:rsid w:val="00903297"/>
    <w:rsid w:val="0090342B"/>
    <w:rsid w:val="0091095B"/>
    <w:rsid w:val="00911881"/>
    <w:rsid w:val="0092124D"/>
    <w:rsid w:val="00931A3E"/>
    <w:rsid w:val="00936F53"/>
    <w:rsid w:val="00940440"/>
    <w:rsid w:val="009416F1"/>
    <w:rsid w:val="00952047"/>
    <w:rsid w:val="0096104F"/>
    <w:rsid w:val="00967B6E"/>
    <w:rsid w:val="00976795"/>
    <w:rsid w:val="00995679"/>
    <w:rsid w:val="009B3D59"/>
    <w:rsid w:val="009B3EAB"/>
    <w:rsid w:val="009B4A3A"/>
    <w:rsid w:val="009B7190"/>
    <w:rsid w:val="009C3C8E"/>
    <w:rsid w:val="009C5615"/>
    <w:rsid w:val="009E78F2"/>
    <w:rsid w:val="009F0575"/>
    <w:rsid w:val="009F0D98"/>
    <w:rsid w:val="00A0529A"/>
    <w:rsid w:val="00A15ED7"/>
    <w:rsid w:val="00A177D8"/>
    <w:rsid w:val="00A23B0E"/>
    <w:rsid w:val="00A314A9"/>
    <w:rsid w:val="00A33BEB"/>
    <w:rsid w:val="00A622ED"/>
    <w:rsid w:val="00A65735"/>
    <w:rsid w:val="00A72C71"/>
    <w:rsid w:val="00A7534D"/>
    <w:rsid w:val="00A81477"/>
    <w:rsid w:val="00A87FE6"/>
    <w:rsid w:val="00AB3364"/>
    <w:rsid w:val="00AC1FA7"/>
    <w:rsid w:val="00AC2C53"/>
    <w:rsid w:val="00AC4739"/>
    <w:rsid w:val="00AC768F"/>
    <w:rsid w:val="00AC7D38"/>
    <w:rsid w:val="00AD1B5A"/>
    <w:rsid w:val="00AE12C6"/>
    <w:rsid w:val="00AE7FD2"/>
    <w:rsid w:val="00B016B9"/>
    <w:rsid w:val="00B07D39"/>
    <w:rsid w:val="00B1108B"/>
    <w:rsid w:val="00B15689"/>
    <w:rsid w:val="00B24631"/>
    <w:rsid w:val="00B32FB1"/>
    <w:rsid w:val="00B34296"/>
    <w:rsid w:val="00B436EC"/>
    <w:rsid w:val="00B43854"/>
    <w:rsid w:val="00B43A85"/>
    <w:rsid w:val="00B51AA4"/>
    <w:rsid w:val="00B530F6"/>
    <w:rsid w:val="00B545A8"/>
    <w:rsid w:val="00B60F38"/>
    <w:rsid w:val="00B63421"/>
    <w:rsid w:val="00B70593"/>
    <w:rsid w:val="00B72184"/>
    <w:rsid w:val="00B830C7"/>
    <w:rsid w:val="00B917BC"/>
    <w:rsid w:val="00B942F3"/>
    <w:rsid w:val="00B968F3"/>
    <w:rsid w:val="00BA2A0F"/>
    <w:rsid w:val="00BA6CEE"/>
    <w:rsid w:val="00BB030D"/>
    <w:rsid w:val="00BD32A8"/>
    <w:rsid w:val="00BD7D3F"/>
    <w:rsid w:val="00BF138D"/>
    <w:rsid w:val="00BF28FD"/>
    <w:rsid w:val="00BF3468"/>
    <w:rsid w:val="00BF541E"/>
    <w:rsid w:val="00C062E1"/>
    <w:rsid w:val="00C302C4"/>
    <w:rsid w:val="00C31B0D"/>
    <w:rsid w:val="00C335A0"/>
    <w:rsid w:val="00C51F03"/>
    <w:rsid w:val="00C5442C"/>
    <w:rsid w:val="00C62792"/>
    <w:rsid w:val="00C716B2"/>
    <w:rsid w:val="00C85537"/>
    <w:rsid w:val="00C85A73"/>
    <w:rsid w:val="00C93319"/>
    <w:rsid w:val="00C93A77"/>
    <w:rsid w:val="00C942BE"/>
    <w:rsid w:val="00CA1AE1"/>
    <w:rsid w:val="00CA3AD7"/>
    <w:rsid w:val="00CB0932"/>
    <w:rsid w:val="00CB6D76"/>
    <w:rsid w:val="00CD7717"/>
    <w:rsid w:val="00CE1CB0"/>
    <w:rsid w:val="00CE4939"/>
    <w:rsid w:val="00CF4078"/>
    <w:rsid w:val="00D05E58"/>
    <w:rsid w:val="00D26465"/>
    <w:rsid w:val="00D27D4B"/>
    <w:rsid w:val="00D30047"/>
    <w:rsid w:val="00D365C1"/>
    <w:rsid w:val="00D40F5B"/>
    <w:rsid w:val="00D45EA0"/>
    <w:rsid w:val="00D46495"/>
    <w:rsid w:val="00D469E1"/>
    <w:rsid w:val="00D50A30"/>
    <w:rsid w:val="00D65329"/>
    <w:rsid w:val="00D65C4D"/>
    <w:rsid w:val="00D9083E"/>
    <w:rsid w:val="00DC1D94"/>
    <w:rsid w:val="00DC5D96"/>
    <w:rsid w:val="00DD5385"/>
    <w:rsid w:val="00DE0D93"/>
    <w:rsid w:val="00DE6593"/>
    <w:rsid w:val="00E14F13"/>
    <w:rsid w:val="00E17DFD"/>
    <w:rsid w:val="00E20AE0"/>
    <w:rsid w:val="00E34381"/>
    <w:rsid w:val="00E34BC3"/>
    <w:rsid w:val="00E37CC7"/>
    <w:rsid w:val="00E421F9"/>
    <w:rsid w:val="00E42A69"/>
    <w:rsid w:val="00E50CA7"/>
    <w:rsid w:val="00E61CFF"/>
    <w:rsid w:val="00E71660"/>
    <w:rsid w:val="00E8085E"/>
    <w:rsid w:val="00E909A1"/>
    <w:rsid w:val="00E95FCB"/>
    <w:rsid w:val="00EB2311"/>
    <w:rsid w:val="00EB27B4"/>
    <w:rsid w:val="00EB36DB"/>
    <w:rsid w:val="00EB7BFE"/>
    <w:rsid w:val="00EC54B9"/>
    <w:rsid w:val="00EC7E69"/>
    <w:rsid w:val="00ED525D"/>
    <w:rsid w:val="00EE4489"/>
    <w:rsid w:val="00EF1F67"/>
    <w:rsid w:val="00F0058C"/>
    <w:rsid w:val="00F1056B"/>
    <w:rsid w:val="00F12E8B"/>
    <w:rsid w:val="00F337A4"/>
    <w:rsid w:val="00F344E8"/>
    <w:rsid w:val="00F41E8B"/>
    <w:rsid w:val="00F437B1"/>
    <w:rsid w:val="00F43935"/>
    <w:rsid w:val="00F505D6"/>
    <w:rsid w:val="00F5355F"/>
    <w:rsid w:val="00F55166"/>
    <w:rsid w:val="00F6068E"/>
    <w:rsid w:val="00F6557E"/>
    <w:rsid w:val="00F67A21"/>
    <w:rsid w:val="00F67F13"/>
    <w:rsid w:val="00F8212D"/>
    <w:rsid w:val="00FA0009"/>
    <w:rsid w:val="00FA1024"/>
    <w:rsid w:val="00FA24AA"/>
    <w:rsid w:val="00FA7FD0"/>
    <w:rsid w:val="00FB0C76"/>
    <w:rsid w:val="00FB7E36"/>
    <w:rsid w:val="00FC0667"/>
    <w:rsid w:val="00FC6284"/>
    <w:rsid w:val="00FD0DB6"/>
    <w:rsid w:val="00FE1890"/>
    <w:rsid w:val="00FE718C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B"/>
  </w:style>
  <w:style w:type="paragraph" w:styleId="1">
    <w:name w:val="heading 1"/>
    <w:basedOn w:val="a"/>
    <w:next w:val="a"/>
    <w:link w:val="10"/>
    <w:qFormat/>
    <w:rsid w:val="00473970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3970"/>
    <w:rPr>
      <w:rFonts w:ascii="Arial" w:eastAsia="Calibri" w:hAnsi="Arial" w:cs="Arial"/>
      <w:b/>
      <w:bCs/>
      <w:kern w:val="32"/>
      <w:sz w:val="32"/>
      <w:szCs w:val="32"/>
      <w:lang w:val="ru-RU" w:eastAsia="ar-SA"/>
    </w:rPr>
  </w:style>
  <w:style w:type="paragraph" w:styleId="a5">
    <w:name w:val="Normal (Web)"/>
    <w:basedOn w:val="a"/>
    <w:rsid w:val="0021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qFormat/>
    <w:rsid w:val="002107CA"/>
    <w:rPr>
      <w:b/>
      <w:bCs/>
    </w:rPr>
  </w:style>
  <w:style w:type="paragraph" w:customStyle="1" w:styleId="western">
    <w:name w:val="western"/>
    <w:basedOn w:val="a"/>
    <w:rsid w:val="002107CA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6231A"/>
  </w:style>
  <w:style w:type="paragraph" w:styleId="a7">
    <w:name w:val="Balloon Text"/>
    <w:basedOn w:val="a"/>
    <w:link w:val="a8"/>
    <w:uiPriority w:val="99"/>
    <w:semiHidden/>
    <w:unhideWhenUsed/>
    <w:rsid w:val="0003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C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A1694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6F540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6F540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B"/>
  </w:style>
  <w:style w:type="paragraph" w:styleId="1">
    <w:name w:val="heading 1"/>
    <w:basedOn w:val="a"/>
    <w:next w:val="a"/>
    <w:link w:val="10"/>
    <w:qFormat/>
    <w:rsid w:val="00473970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73970"/>
    <w:rPr>
      <w:rFonts w:ascii="Arial" w:eastAsia="Calibri" w:hAnsi="Arial" w:cs="Arial"/>
      <w:b/>
      <w:bCs/>
      <w:kern w:val="32"/>
      <w:sz w:val="32"/>
      <w:szCs w:val="32"/>
      <w:lang w:val="ru-RU" w:eastAsia="ar-SA"/>
    </w:rPr>
  </w:style>
  <w:style w:type="paragraph" w:styleId="a5">
    <w:name w:val="Normal (Web)"/>
    <w:basedOn w:val="a"/>
    <w:rsid w:val="0021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qFormat/>
    <w:rsid w:val="002107CA"/>
    <w:rPr>
      <w:b/>
      <w:bCs/>
    </w:rPr>
  </w:style>
  <w:style w:type="paragraph" w:customStyle="1" w:styleId="western">
    <w:name w:val="western"/>
    <w:basedOn w:val="a"/>
    <w:rsid w:val="002107CA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6231A"/>
  </w:style>
  <w:style w:type="paragraph" w:styleId="a7">
    <w:name w:val="Balloon Text"/>
    <w:basedOn w:val="a"/>
    <w:link w:val="a8"/>
    <w:uiPriority w:val="99"/>
    <w:semiHidden/>
    <w:unhideWhenUsed/>
    <w:rsid w:val="0003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C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A1694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6F540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6F540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7E0B-351C-46DF-86CF-8410B4E7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2025-12-31T08:54:00Z</cp:lastPrinted>
  <dcterms:created xsi:type="dcterms:W3CDTF">2025-12-16T22:04:00Z</dcterms:created>
  <dcterms:modified xsi:type="dcterms:W3CDTF">2026-01-15T14:57:00Z</dcterms:modified>
</cp:coreProperties>
</file>