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1A" w:rsidRDefault="00800A1A" w:rsidP="008E313E">
      <w:pPr>
        <w:jc w:val="center"/>
        <w:rPr>
          <w:b/>
          <w:sz w:val="26"/>
          <w:szCs w:val="26"/>
          <w:lang w:val="uk-UA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-62865</wp:posOffset>
            </wp:positionV>
            <wp:extent cx="504825" cy="581025"/>
            <wp:effectExtent l="0" t="0" r="9525" b="9525"/>
            <wp:wrapSquare wrapText="right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A1A" w:rsidRDefault="00800A1A" w:rsidP="008E313E">
      <w:pPr>
        <w:jc w:val="center"/>
        <w:rPr>
          <w:rFonts w:ascii="Calibri" w:hAnsi="Calibri"/>
          <w:sz w:val="28"/>
          <w:szCs w:val="28"/>
          <w:lang w:val="uk-UA"/>
        </w:rPr>
      </w:pPr>
    </w:p>
    <w:p w:rsidR="00800A1A" w:rsidRDefault="00800A1A" w:rsidP="008E313E">
      <w:pPr>
        <w:jc w:val="center"/>
        <w:rPr>
          <w:b/>
          <w:sz w:val="28"/>
          <w:szCs w:val="28"/>
          <w:lang w:val="uk-UA"/>
        </w:rPr>
      </w:pP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ЛОЗУВАТСЬКА СІЛЬСЬКА РАДА</w:t>
      </w:r>
    </w:p>
    <w:p w:rsidR="008E313E" w:rsidRDefault="008E313E" w:rsidP="008E31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КРИВОРІЗЬКОГО РАЙОНУ</w:t>
      </w:r>
    </w:p>
    <w:p w:rsidR="00800A1A" w:rsidRDefault="00800A1A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ДНІПРОПЕТРОВСЬКОЇ ОБЛАСТІ</w:t>
      </w:r>
    </w:p>
    <w:p w:rsidR="008E313E" w:rsidRDefault="008E313E" w:rsidP="008E313E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817E4" w:rsidRDefault="004817E4" w:rsidP="00800A1A">
      <w:pPr>
        <w:pStyle w:val="a5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:rsidR="004817E4" w:rsidRDefault="004817E4" w:rsidP="004817E4">
      <w:pPr>
        <w:pStyle w:val="a5"/>
        <w:rPr>
          <w:b/>
          <w:sz w:val="28"/>
          <w:szCs w:val="28"/>
        </w:rPr>
      </w:pPr>
    </w:p>
    <w:p w:rsidR="004817E4" w:rsidRPr="007B649A" w:rsidRDefault="004817E4" w:rsidP="004817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sz w:val="28"/>
          <w:szCs w:val="28"/>
          <w:lang w:val="uk-UA"/>
        </w:rPr>
        <w:t>Н</w:t>
      </w:r>
      <w:proofErr w:type="spellEnd"/>
      <w:r>
        <w:rPr>
          <w:b/>
          <w:bCs/>
          <w:sz w:val="28"/>
          <w:szCs w:val="28"/>
          <w:lang w:val="uk-UA"/>
        </w:rPr>
        <w:t xml:space="preserve"> Я</w:t>
      </w:r>
      <w:r w:rsidR="008E313E">
        <w:rPr>
          <w:b/>
          <w:bCs/>
          <w:sz w:val="28"/>
          <w:szCs w:val="28"/>
          <w:lang w:val="uk-UA"/>
        </w:rPr>
        <w:t xml:space="preserve"> </w:t>
      </w:r>
      <w:r w:rsidR="003C7AF3">
        <w:rPr>
          <w:b/>
          <w:bCs/>
          <w:sz w:val="28"/>
          <w:szCs w:val="28"/>
          <w:lang w:val="uk-UA"/>
        </w:rPr>
        <w:t xml:space="preserve"> №</w:t>
      </w:r>
      <w:r w:rsidR="00573EDF">
        <w:rPr>
          <w:b/>
          <w:bCs/>
          <w:sz w:val="28"/>
          <w:szCs w:val="28"/>
          <w:lang w:val="uk-UA"/>
        </w:rPr>
        <w:t xml:space="preserve"> 8</w:t>
      </w:r>
      <w:r w:rsidR="00573EDF" w:rsidRPr="007B649A">
        <w:rPr>
          <w:b/>
          <w:bCs/>
          <w:sz w:val="28"/>
          <w:szCs w:val="28"/>
        </w:rPr>
        <w:t>4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4817E4" w:rsidRDefault="00800A1A" w:rsidP="004817E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3C7AF3">
        <w:rPr>
          <w:b/>
          <w:bCs/>
          <w:sz w:val="28"/>
          <w:szCs w:val="28"/>
          <w:lang w:val="uk-UA"/>
        </w:rPr>
        <w:t>від</w:t>
      </w:r>
      <w:r w:rsidR="008C7658">
        <w:rPr>
          <w:b/>
          <w:bCs/>
          <w:sz w:val="28"/>
          <w:szCs w:val="28"/>
          <w:lang w:val="uk-UA"/>
        </w:rPr>
        <w:t xml:space="preserve">  22 березня</w:t>
      </w:r>
      <w:r w:rsidR="004817E4">
        <w:rPr>
          <w:b/>
          <w:bCs/>
          <w:sz w:val="28"/>
          <w:szCs w:val="28"/>
          <w:lang w:val="uk-UA"/>
        </w:rPr>
        <w:t xml:space="preserve"> 2021 року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3C7AF3">
        <w:rPr>
          <w:b/>
          <w:bCs/>
          <w:sz w:val="28"/>
          <w:szCs w:val="28"/>
          <w:lang w:val="uk-UA"/>
        </w:rPr>
        <w:t xml:space="preserve">                        </w:t>
      </w:r>
    </w:p>
    <w:p w:rsidR="004817E4" w:rsidRDefault="004817E4" w:rsidP="004817E4">
      <w:pPr>
        <w:rPr>
          <w:b/>
          <w:bCs/>
          <w:sz w:val="28"/>
          <w:szCs w:val="28"/>
          <w:lang w:val="uk-UA"/>
        </w:rPr>
      </w:pPr>
    </w:p>
    <w:p w:rsidR="00573EDF" w:rsidRPr="00573EDF" w:rsidRDefault="00573EDF" w:rsidP="00573E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573EDF">
        <w:rPr>
          <w:b/>
          <w:bCs/>
          <w:sz w:val="28"/>
          <w:szCs w:val="28"/>
          <w:u w:val="single"/>
          <w:lang w:val="uk-UA"/>
        </w:rPr>
        <w:t>Про затвердження плану заходів на 2021</w:t>
      </w:r>
      <w:r w:rsidR="0046688A">
        <w:rPr>
          <w:b/>
          <w:bCs/>
          <w:sz w:val="28"/>
          <w:szCs w:val="28"/>
          <w:u w:val="single"/>
          <w:lang w:val="uk-UA"/>
        </w:rPr>
        <w:t xml:space="preserve"> </w:t>
      </w:r>
      <w:r w:rsidRPr="00573EDF">
        <w:rPr>
          <w:b/>
          <w:bCs/>
          <w:sz w:val="28"/>
          <w:szCs w:val="28"/>
          <w:u w:val="single"/>
          <w:lang w:val="uk-UA"/>
        </w:rPr>
        <w:t>рік щодо наповнення місцевих</w:t>
      </w:r>
    </w:p>
    <w:p w:rsidR="00573EDF" w:rsidRPr="00573EDF" w:rsidRDefault="00573EDF" w:rsidP="00573E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573EDF">
        <w:rPr>
          <w:b/>
          <w:bCs/>
          <w:sz w:val="28"/>
          <w:szCs w:val="28"/>
          <w:u w:val="single"/>
          <w:lang w:val="uk-UA"/>
        </w:rPr>
        <w:t>бюджетів, ефективного використання бюджетних коштів та посилення</w:t>
      </w:r>
    </w:p>
    <w:p w:rsidR="00573EDF" w:rsidRPr="00573EDF" w:rsidRDefault="00573EDF" w:rsidP="00573ED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  <w:r w:rsidRPr="00573EDF">
        <w:rPr>
          <w:b/>
          <w:bCs/>
          <w:sz w:val="28"/>
          <w:szCs w:val="28"/>
          <w:u w:val="single"/>
          <w:lang w:val="uk-UA"/>
        </w:rPr>
        <w:t>фінансово-бюджетної дисципліни</w:t>
      </w:r>
    </w:p>
    <w:p w:rsidR="00573EDF" w:rsidRPr="00573EDF" w:rsidRDefault="00573EDF" w:rsidP="00573ED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  <w:lang w:val="uk-UA"/>
        </w:rPr>
      </w:pPr>
    </w:p>
    <w:p w:rsidR="00573EDF" w:rsidRDefault="00573EDF" w:rsidP="007B649A">
      <w:pPr>
        <w:tabs>
          <w:tab w:val="left" w:pos="9072"/>
          <w:tab w:val="left" w:pos="9781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 xml:space="preserve">      Відповідно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вимог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Бюджетного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кодексу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України,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 xml:space="preserve"> Законом</w:t>
      </w:r>
      <w:r w:rsidR="007B649A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України “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”, постановами Кабінету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Міністрів України від 11 жовтня 2016 року № 710 “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 ефективне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використання державних коштів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” (із змінами), від 14 січня 2015 року № 6</w:t>
      </w:r>
      <w:r>
        <w:rPr>
          <w:sz w:val="28"/>
          <w:szCs w:val="28"/>
          <w:lang w:val="uk-UA"/>
        </w:rPr>
        <w:t xml:space="preserve"> «</w:t>
      </w:r>
      <w:r w:rsidRPr="005D25F2">
        <w:rPr>
          <w:sz w:val="28"/>
          <w:szCs w:val="28"/>
          <w:lang w:val="uk-UA"/>
        </w:rPr>
        <w:t xml:space="preserve">Деякі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питання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надання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 xml:space="preserve"> освітньої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субвенції з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державного бюджету місцевим</w:t>
      </w:r>
      <w:r w:rsidR="007B649A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Бюджетам</w:t>
      </w:r>
      <w:r>
        <w:rPr>
          <w:sz w:val="28"/>
          <w:szCs w:val="28"/>
          <w:lang w:val="uk-UA"/>
        </w:rPr>
        <w:t>»</w:t>
      </w:r>
      <w:r w:rsidRPr="005D25F2">
        <w:rPr>
          <w:sz w:val="28"/>
          <w:szCs w:val="28"/>
          <w:lang w:val="uk-UA"/>
        </w:rPr>
        <w:t xml:space="preserve"> (із змінами), від 04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грудня 2019 року № 1070 «Деякі питання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здійснення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розпорядниками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(одержувачами)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 xml:space="preserve"> бюджетних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коштів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>попередньої</w:t>
      </w:r>
      <w:r w:rsidR="007B649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5D25F2">
        <w:rPr>
          <w:sz w:val="28"/>
          <w:szCs w:val="28"/>
          <w:lang w:val="uk-UA"/>
        </w:rPr>
        <w:t>оплати товарів, робіт і послуг, що закуповуються за бюджетні кошти» (із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змінами),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розпорядженням 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>Кабінету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 Міністрів України від 19 січня 2011 року</w:t>
      </w:r>
      <w:r w:rsidR="007B649A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№ 148-р “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Питання зміцнення фінансово-бюджетної дисципліни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” (із змінами),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розпорядження голови Дніпропетровської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від 11 лютого 2021 року № Р-134/0/3-21 «Про затвердження плану заходів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2021 рік щодо наповнення місцевих бюджетів, ефективного використання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бюджетних коштів та посилення фінансово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бюджетної дисципліни»,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виконання рішення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 xml:space="preserve">ої ради від </w:t>
      </w:r>
      <w:r>
        <w:rPr>
          <w:sz w:val="28"/>
          <w:szCs w:val="28"/>
          <w:lang w:val="uk-UA"/>
        </w:rPr>
        <w:t>23</w:t>
      </w:r>
      <w:r w:rsidRPr="005D25F2">
        <w:rPr>
          <w:sz w:val="28"/>
          <w:szCs w:val="28"/>
          <w:lang w:val="uk-UA"/>
        </w:rPr>
        <w:t xml:space="preserve"> грудня 202</w:t>
      </w:r>
      <w:r>
        <w:rPr>
          <w:sz w:val="28"/>
          <w:szCs w:val="28"/>
          <w:lang w:val="uk-UA"/>
        </w:rPr>
        <w:t>0</w:t>
      </w:r>
      <w:r w:rsidRPr="005D25F2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28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ІІ</w:t>
      </w:r>
      <w:r w:rsidRPr="005D25F2">
        <w:rPr>
          <w:sz w:val="28"/>
          <w:szCs w:val="28"/>
          <w:lang w:val="uk-UA"/>
        </w:rPr>
        <w:t>/VІІІ “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бюджет </w:t>
      </w:r>
      <w:r>
        <w:rPr>
          <w:sz w:val="28"/>
          <w:szCs w:val="28"/>
          <w:lang w:val="uk-UA"/>
        </w:rPr>
        <w:t>Лозуват</w:t>
      </w:r>
      <w:r w:rsidRPr="005D25F2">
        <w:rPr>
          <w:sz w:val="28"/>
          <w:szCs w:val="28"/>
          <w:lang w:val="uk-UA"/>
        </w:rPr>
        <w:t>ської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територіальної громади на 2021 рік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(із змінами), з метою забезпечення належного виконання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та створення умов для своєчасної виплати заробітної плати, інших соціальних виплат, ефективного використання бюджетних коштів та посилення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фінансово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бюджетної дисципліни</w:t>
      </w:r>
      <w:r>
        <w:rPr>
          <w:sz w:val="28"/>
          <w:szCs w:val="28"/>
          <w:lang w:val="uk-UA"/>
        </w:rPr>
        <w:t xml:space="preserve"> виконком сільської ради</w:t>
      </w:r>
    </w:p>
    <w:p w:rsidR="00573EDF" w:rsidRDefault="00573EDF" w:rsidP="00573EDF">
      <w:pPr>
        <w:tabs>
          <w:tab w:val="left" w:pos="9923"/>
          <w:tab w:val="left" w:pos="100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</w:p>
    <w:p w:rsidR="00573EDF" w:rsidRPr="005D25F2" w:rsidRDefault="00573EDF" w:rsidP="00573EDF">
      <w:pPr>
        <w:tabs>
          <w:tab w:val="left" w:pos="9923"/>
          <w:tab w:val="left" w:pos="1006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Pr="005D25F2">
        <w:rPr>
          <w:b/>
          <w:sz w:val="28"/>
          <w:szCs w:val="28"/>
          <w:lang w:val="uk-UA"/>
        </w:rPr>
        <w:t>в и р і ш и в</w:t>
      </w:r>
      <w:r w:rsidRPr="005D25F2">
        <w:rPr>
          <w:sz w:val="28"/>
          <w:szCs w:val="28"/>
          <w:lang w:val="uk-UA"/>
        </w:rPr>
        <w:t>:</w:t>
      </w:r>
    </w:p>
    <w:p w:rsidR="00573EDF" w:rsidRPr="005D25F2" w:rsidRDefault="00573EDF" w:rsidP="00573EDF">
      <w:pPr>
        <w:tabs>
          <w:tab w:val="left" w:pos="9072"/>
          <w:tab w:val="left" w:pos="9781"/>
          <w:tab w:val="left" w:pos="104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73EDF" w:rsidRDefault="00573EDF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5D25F2">
        <w:rPr>
          <w:sz w:val="28"/>
          <w:szCs w:val="28"/>
          <w:lang w:val="uk-UA"/>
        </w:rPr>
        <w:t>1. Затвердити план заходів на 2021 рік щодо наповнення сільського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бюджету, ефективного використання бюджетних коштів та посилення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фінансово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 w:rsidR="0056592E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бюджетної </w:t>
      </w:r>
      <w:r w:rsidR="0056592E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дисципліни </w:t>
      </w:r>
      <w:r w:rsidR="0056592E"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 xml:space="preserve">(далі – План </w:t>
      </w:r>
      <w:r w:rsidR="0056592E"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заходів), </w:t>
      </w:r>
      <w:r w:rsidR="005659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</w:t>
      </w:r>
      <w:r w:rsidR="005659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</w:t>
      </w:r>
      <w:r w:rsidR="005659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додатком </w:t>
      </w:r>
    </w:p>
    <w:p w:rsidR="00573EDF" w:rsidRPr="005D25F2" w:rsidRDefault="00573EDF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 додається)</w:t>
      </w:r>
      <w:r w:rsidRPr="005D25F2">
        <w:rPr>
          <w:sz w:val="28"/>
          <w:szCs w:val="28"/>
          <w:lang w:val="uk-UA"/>
        </w:rPr>
        <w:t>.</w:t>
      </w:r>
    </w:p>
    <w:p w:rsidR="00573EDF" w:rsidRPr="005D25F2" w:rsidRDefault="00573EDF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D25F2">
        <w:rPr>
          <w:sz w:val="28"/>
          <w:szCs w:val="28"/>
          <w:lang w:val="uk-UA"/>
        </w:rPr>
        <w:t>2. Фінансовому управлінню сільської ради</w:t>
      </w:r>
      <w:r w:rsidR="0056592E">
        <w:rPr>
          <w:sz w:val="28"/>
          <w:szCs w:val="28"/>
          <w:lang w:val="uk-UA"/>
        </w:rPr>
        <w:t xml:space="preserve"> (</w:t>
      </w:r>
      <w:proofErr w:type="spellStart"/>
      <w:r w:rsidR="0056592E">
        <w:rPr>
          <w:sz w:val="28"/>
          <w:szCs w:val="28"/>
          <w:lang w:val="uk-UA"/>
        </w:rPr>
        <w:t>Банзерук</w:t>
      </w:r>
      <w:proofErr w:type="spellEnd"/>
      <w:r w:rsidR="0056592E">
        <w:rPr>
          <w:sz w:val="28"/>
          <w:szCs w:val="28"/>
          <w:lang w:val="uk-UA"/>
        </w:rPr>
        <w:t>)</w:t>
      </w:r>
      <w:r w:rsidRPr="005D25F2">
        <w:rPr>
          <w:sz w:val="28"/>
          <w:szCs w:val="28"/>
          <w:lang w:val="uk-UA"/>
        </w:rPr>
        <w:t xml:space="preserve"> розмістити на офіційному сайті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 заходи щодо наповнення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бюджету, вишукання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додаткових джерел надходжень до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бюджету, у тому числі за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рахунок </w:t>
      </w:r>
      <w:proofErr w:type="spellStart"/>
      <w:r w:rsidRPr="005D25F2">
        <w:rPr>
          <w:sz w:val="28"/>
          <w:szCs w:val="28"/>
          <w:lang w:val="uk-UA"/>
        </w:rPr>
        <w:t>детінізації</w:t>
      </w:r>
      <w:proofErr w:type="spellEnd"/>
      <w:r w:rsidRPr="005D25F2">
        <w:rPr>
          <w:sz w:val="28"/>
          <w:szCs w:val="28"/>
          <w:lang w:val="uk-UA"/>
        </w:rPr>
        <w:t xml:space="preserve"> економіки, дотримання жорсткого режиму економії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бюджетних коштів та посилення фінансово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бюджетної дисципліни.</w:t>
      </w:r>
    </w:p>
    <w:p w:rsidR="00573EDF" w:rsidRPr="005D25F2" w:rsidRDefault="0056592E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73EDF" w:rsidRPr="005D25F2">
        <w:rPr>
          <w:sz w:val="28"/>
          <w:szCs w:val="28"/>
          <w:lang w:val="uk-UA"/>
        </w:rPr>
        <w:t xml:space="preserve">3. Фінансовому </w:t>
      </w:r>
      <w:r w:rsidR="00573EDF">
        <w:rPr>
          <w:sz w:val="28"/>
          <w:szCs w:val="28"/>
          <w:lang w:val="uk-UA"/>
        </w:rPr>
        <w:t>управлінню</w:t>
      </w:r>
      <w:r w:rsidR="00573EDF" w:rsidRPr="005D25F2">
        <w:rPr>
          <w:sz w:val="28"/>
          <w:szCs w:val="28"/>
          <w:lang w:val="uk-UA"/>
        </w:rPr>
        <w:t xml:space="preserve">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>ої ради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Банзерук</w:t>
      </w:r>
      <w:proofErr w:type="spellEnd"/>
      <w:r>
        <w:rPr>
          <w:sz w:val="28"/>
          <w:szCs w:val="28"/>
          <w:lang w:val="uk-UA"/>
        </w:rPr>
        <w:t>)</w:t>
      </w:r>
      <w:r w:rsidR="00573EDF" w:rsidRPr="005D25F2">
        <w:rPr>
          <w:sz w:val="28"/>
          <w:szCs w:val="28"/>
          <w:lang w:val="uk-UA"/>
        </w:rPr>
        <w:t xml:space="preserve"> інформувати про виконання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Плану заходів у частині виконання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>ого бюджету за доходами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департамент фінансів Дніпропетровської облдержадміністрації, щомісячно, до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07 числа місяця, наступного за звітним.</w:t>
      </w:r>
    </w:p>
    <w:p w:rsidR="00573EDF" w:rsidRPr="005D25F2" w:rsidRDefault="0056592E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73EDF" w:rsidRPr="005D25F2">
        <w:rPr>
          <w:sz w:val="28"/>
          <w:szCs w:val="28"/>
          <w:lang w:val="uk-UA"/>
        </w:rPr>
        <w:t>4. Визначити, що протягом бюджетного року пропозиції щодо внесення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змін до постійного розпису асигнувань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>ого бюджету на 2021 рік (разом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з необхідними обґрунтуваннями) подаються головними розпорядниками</w:t>
      </w:r>
      <w:r w:rsidR="00573EDF">
        <w:rPr>
          <w:sz w:val="28"/>
          <w:szCs w:val="28"/>
          <w:lang w:val="uk-UA"/>
        </w:rPr>
        <w:t xml:space="preserve"> коштів сільськ</w:t>
      </w:r>
      <w:r w:rsidR="00573EDF" w:rsidRPr="005D25F2">
        <w:rPr>
          <w:sz w:val="28"/>
          <w:szCs w:val="28"/>
          <w:lang w:val="uk-UA"/>
        </w:rPr>
        <w:t>ого бюджету – структурними підрозділами виконавчого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комітету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 xml:space="preserve">ої ради до фінансового </w:t>
      </w:r>
      <w:r w:rsidR="00573EDF">
        <w:rPr>
          <w:sz w:val="28"/>
          <w:szCs w:val="28"/>
          <w:lang w:val="uk-UA"/>
        </w:rPr>
        <w:t>управління</w:t>
      </w:r>
      <w:r w:rsidR="00573EDF" w:rsidRPr="005D25F2">
        <w:rPr>
          <w:sz w:val="28"/>
          <w:szCs w:val="28"/>
          <w:lang w:val="uk-UA"/>
        </w:rPr>
        <w:t xml:space="preserve">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>ої ради за особистим</w:t>
      </w:r>
      <w:r w:rsidR="00573EDF">
        <w:rPr>
          <w:sz w:val="28"/>
          <w:szCs w:val="28"/>
          <w:lang w:val="uk-UA"/>
        </w:rPr>
        <w:t xml:space="preserve"> </w:t>
      </w:r>
      <w:r w:rsidR="00573EDF" w:rsidRPr="005D25F2">
        <w:rPr>
          <w:sz w:val="28"/>
          <w:szCs w:val="28"/>
          <w:lang w:val="uk-UA"/>
        </w:rPr>
        <w:t>підписом їх керівників.</w:t>
      </w:r>
    </w:p>
    <w:p w:rsidR="00573EDF" w:rsidRPr="005D25F2" w:rsidRDefault="0056592E" w:rsidP="00573EDF">
      <w:pPr>
        <w:tabs>
          <w:tab w:val="left" w:pos="9923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73EDF" w:rsidRPr="005D25F2">
        <w:rPr>
          <w:sz w:val="28"/>
          <w:szCs w:val="28"/>
          <w:lang w:val="uk-UA"/>
        </w:rPr>
        <w:t xml:space="preserve">5. Фінансовому </w:t>
      </w:r>
      <w:r w:rsidR="00573EDF">
        <w:rPr>
          <w:sz w:val="28"/>
          <w:szCs w:val="28"/>
          <w:lang w:val="uk-UA"/>
        </w:rPr>
        <w:t>управлінню</w:t>
      </w:r>
      <w:r w:rsidR="00573EDF" w:rsidRPr="005D25F2">
        <w:rPr>
          <w:sz w:val="28"/>
          <w:szCs w:val="28"/>
          <w:lang w:val="uk-UA"/>
        </w:rPr>
        <w:t xml:space="preserve"> с</w:t>
      </w:r>
      <w:r w:rsidR="00573EDF">
        <w:rPr>
          <w:sz w:val="28"/>
          <w:szCs w:val="28"/>
          <w:lang w:val="uk-UA"/>
        </w:rPr>
        <w:t>ільськ</w:t>
      </w:r>
      <w:r w:rsidR="00573EDF" w:rsidRPr="005D25F2">
        <w:rPr>
          <w:sz w:val="28"/>
          <w:szCs w:val="28"/>
          <w:lang w:val="uk-UA"/>
        </w:rPr>
        <w:t>ої ради: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1) з метою забезпечення своєчасного, раціонального та у повному обсязі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використання коштів с</w:t>
      </w:r>
      <w:r>
        <w:rPr>
          <w:sz w:val="28"/>
          <w:szCs w:val="28"/>
          <w:lang w:val="uk-UA"/>
        </w:rPr>
        <w:t>ільсько</w:t>
      </w:r>
      <w:r w:rsidRPr="005D25F2">
        <w:rPr>
          <w:sz w:val="28"/>
          <w:szCs w:val="28"/>
          <w:lang w:val="uk-UA"/>
        </w:rPr>
        <w:t>го бюджету проводити фінансування видатків: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за рахунок власних доходів загального фонду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відповідно до затвердженого помісячного розпису асигнувань, зокрема: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видатки на заробітну плату з нарахуваннями – з урахуванням термінів її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виплати;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решта соціально захищених видатків – за потреби, з урахуванням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зареєстрованих фінансових зобов’язань та залишків невикористаних коштів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рахунках розпорядників;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інші видатки – за потреби, з урахуванням зареєстрованих фінансових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зобов’язань і залишків невикористаних коштів на рахунках розпорядників та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на підставі пропозицій головних розпорядників коштів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відповідно до додатка 1, а в частині видатків на будівництво, охорону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навколишнього природного середовища, дорожнє та житлово-комунальне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господарство – відповідно до додатків 1 – 2 до рішення;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зі спеціального фонду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 (у тому числі за рахунок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коштів, переданих із загального фонду бюджету до бюджету розвитку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(спеціального фонду) у межах затвердженого помісячного розпису асигнувань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згідно з пропозиціями головних розпорядників коштів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 за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видатками на придбання обладнання – відповідно до додатка 1 до рішення, 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за іншими видатками спеціального фонду - відповідно до додатків 1,2 до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рішення.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У графі «Обґрунтуванням» додатка 2 до рішення наводиться інформація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 розрізі об’єктів та заходів щодо: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Проектувальника, підрядної організації, дати проведення тендеру та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укладення договору;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у разі проведення попередньої оплати за капітальними видатками –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реквізити </w:t>
      </w:r>
      <w:proofErr w:type="spellStart"/>
      <w:r w:rsidRPr="005D25F2">
        <w:rPr>
          <w:sz w:val="28"/>
          <w:szCs w:val="28"/>
          <w:lang w:val="uk-UA"/>
        </w:rPr>
        <w:t>небюджетних</w:t>
      </w:r>
      <w:proofErr w:type="spellEnd"/>
      <w:r w:rsidRPr="005D25F2">
        <w:rPr>
          <w:sz w:val="28"/>
          <w:szCs w:val="28"/>
          <w:lang w:val="uk-UA"/>
        </w:rPr>
        <w:t xml:space="preserve"> рахунків, відкритих на ім’я виконавців робіт,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надавачів товарів </w:t>
      </w:r>
      <w:r w:rsidRPr="005D25F2">
        <w:rPr>
          <w:sz w:val="28"/>
          <w:szCs w:val="28"/>
          <w:lang w:val="uk-UA"/>
        </w:rPr>
        <w:lastRenderedPageBreak/>
        <w:t>і послуг в органах Державної казначейської служби України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 встановленому законодавством порядку, та договорів про закупівлю товарів,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робіт і послуг (після зняття карантинних обмежень, встановлених відповідно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до постанови Кабінету Міністрів України від 02 грудня 2020 року № 1198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«Про внесення змін до постанови Кабінету Міністрів України від 04 грудня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2019р. № 1070 і від 22 липня 2020 р. № 641» (зі змінами);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у разі здійснення оплати виконаних робіт (наданих товарів і послуг) –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реквізити договору підряду (контракту) на виконання робіт (здійснення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технічного, авторського нагляду); договору про закупівлю товарів і послуг;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актів приймання виконаних робіт, проведеного технічного, авторського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нагляду, поставки товарів і послуг; рахунку про внесення плати за видачу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сертифіката, який видається у разі прийняття в експлуатацію закінченого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будівництвом об’єкта тощо;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обсяги фінансування окремо за видами робіт;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за рахунок коштів дотацій та субвенцій з державного та інших бюджетів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 урахуванням надходження відповідних коштів;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за рахунок залишків коштів, що обліковуються станом на 01 січня 2021року, додаткової дотації з державного бюджету місцевим бюджетам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здійснення переданих з державного бюджету видатків з утримання закладів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освіти та охорони здоров’я, субвенцій з державного бюджету – після внесення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змін до рішення </w:t>
      </w:r>
      <w:r>
        <w:rPr>
          <w:sz w:val="28"/>
          <w:szCs w:val="28"/>
          <w:lang w:val="uk-UA"/>
        </w:rPr>
        <w:t>Лозуват</w:t>
      </w:r>
      <w:r w:rsidRPr="005D25F2">
        <w:rPr>
          <w:sz w:val="28"/>
          <w:szCs w:val="28"/>
          <w:lang w:val="uk-UA"/>
        </w:rPr>
        <w:t>ської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 xml:space="preserve">ої ради від </w:t>
      </w:r>
      <w:r>
        <w:rPr>
          <w:sz w:val="28"/>
          <w:szCs w:val="28"/>
          <w:lang w:val="uk-UA"/>
        </w:rPr>
        <w:t>23</w:t>
      </w:r>
      <w:r w:rsidRPr="005D25F2">
        <w:rPr>
          <w:sz w:val="28"/>
          <w:szCs w:val="28"/>
          <w:lang w:val="uk-UA"/>
        </w:rPr>
        <w:t xml:space="preserve"> грудня 2020 року № </w:t>
      </w:r>
      <w:r>
        <w:rPr>
          <w:sz w:val="28"/>
          <w:szCs w:val="28"/>
          <w:lang w:val="uk-UA"/>
        </w:rPr>
        <w:t>28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ІІ</w:t>
      </w:r>
      <w:r w:rsidRPr="005D25F2">
        <w:rPr>
          <w:sz w:val="28"/>
          <w:szCs w:val="28"/>
          <w:lang w:val="uk-UA"/>
        </w:rPr>
        <w:t xml:space="preserve">/VIІI «Про бюджет </w:t>
      </w:r>
      <w:r>
        <w:rPr>
          <w:sz w:val="28"/>
          <w:szCs w:val="28"/>
          <w:lang w:val="uk-UA"/>
        </w:rPr>
        <w:t>Лозуват</w:t>
      </w:r>
      <w:r w:rsidRPr="005D25F2">
        <w:rPr>
          <w:sz w:val="28"/>
          <w:szCs w:val="28"/>
          <w:lang w:val="uk-UA"/>
        </w:rPr>
        <w:t>ської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територіальної громади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2021 рік» (із змінами) в частині їх розподілу та відповідно до визначеного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помісячного розподілу;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2) відповідно до пункту 7.1 Порядку казначейського обслуговування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місцевих бюджетів, затвердженого наказом Міністерства фінансів України від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23 серпня 2012 року № 938, зареєстрованим в Міністерстві юстиції України 12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вересня 2012 року за № 1569/21881 (із змінами), забезпечити підготовку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розпоряджень про виділення коштів загального та спеціального фондів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6. Керівникам структурних підрозділів виконавчого комітету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ради – пропозиції щодо перерозподілу коштів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проведення попередньої оплати та оплати виконаних робіт (надання товарів 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послуг) на об’єкти (заходи, товари і послуги) надавати виключно за формами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відповідно до додатків 1, 2 (надається в електронному вигляді) до рішення з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обов’язковим наведенням у графі «</w:t>
      </w:r>
      <w:proofErr w:type="spellStart"/>
      <w:r w:rsidRPr="005D25F2">
        <w:rPr>
          <w:sz w:val="28"/>
          <w:szCs w:val="28"/>
          <w:lang w:val="uk-UA"/>
        </w:rPr>
        <w:t>Обгрунтування</w:t>
      </w:r>
      <w:proofErr w:type="spellEnd"/>
      <w:r w:rsidRPr="005D25F2">
        <w:rPr>
          <w:sz w:val="28"/>
          <w:szCs w:val="28"/>
          <w:lang w:val="uk-UA"/>
        </w:rPr>
        <w:t>» причин проведення такого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перерозподілу в розрізі об’єктів та заходів.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7.Зобов’язати керівників структурних підрозділів виконавчого комітету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 – головних розпорядників коштів с</w:t>
      </w:r>
      <w:r>
        <w:rPr>
          <w:sz w:val="28"/>
          <w:szCs w:val="28"/>
          <w:lang w:val="uk-UA"/>
        </w:rPr>
        <w:t>ільсько</w:t>
      </w:r>
      <w:r w:rsidRPr="005D25F2">
        <w:rPr>
          <w:sz w:val="28"/>
          <w:szCs w:val="28"/>
          <w:lang w:val="uk-UA"/>
        </w:rPr>
        <w:t>го бюджету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забезпечити: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1) відповідність повноважень щодо здійснення витрат бюджету обсягу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надходжень до бюджету (для головних розпорядників кошів – обсягу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бюджетних призначень) на відповідний бюджетний період;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2) здійснення управління бюджетними коштами в межах встановлених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бюджетних повноважень із забезпеченням ефективного та раціонального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lastRenderedPageBreak/>
        <w:t>використання бюджетних коштів, належної організації та координації роботи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розпорядників бюджетних коштів нижчого рівня та одержувачів бюджетних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коштів;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3) безумовне дотримання вимог частини 4 статті 77 Бюджетного кодексу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України щодо забезпечення у повному обсязі у першочерговому порядку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плановими призначеннями потреби місцевих бюджетів у коштах на оплату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праці працівників бюджетних установ відповідно до встановлених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законодавством України умов оплати праці та розміру мінімальної заробітної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плати, а також на проведення розрахунків за енергоносії та комунальні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послуги, які споживаються бюджетними установами;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4) своєчасність затвердження, внесення змін до паспортів бюджетних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програм, достовірність, повноту інформації та досягнення результативних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показників при їх виконанні відповідно до наказу Міністерства фінансів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України від 26 серпня 2014 року № 836 “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Про деякі питання запровадження</w:t>
      </w:r>
      <w:r>
        <w:rPr>
          <w:sz w:val="28"/>
          <w:szCs w:val="28"/>
          <w:lang w:val="uk-UA"/>
        </w:rPr>
        <w:t xml:space="preserve"> п</w:t>
      </w:r>
      <w:r w:rsidRPr="005D25F2">
        <w:rPr>
          <w:sz w:val="28"/>
          <w:szCs w:val="28"/>
          <w:lang w:val="uk-UA"/>
        </w:rPr>
        <w:t>рограмно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цільового методу складання та виконання місцевих бюджетів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”,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 xml:space="preserve">зареєстрованого в Міністерстві юстиції України 10 вересня 2014 року за </w:t>
      </w:r>
      <w:r>
        <w:rPr>
          <w:sz w:val="28"/>
          <w:szCs w:val="28"/>
          <w:lang w:val="uk-UA"/>
        </w:rPr>
        <w:t xml:space="preserve">         </w:t>
      </w:r>
      <w:r w:rsidRPr="005D25F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1103/25880 (із змінами);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5) здійснення постійного моніторингу виконання бюджетних програм з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метою оцінки їх ефективності, результативності та економічної доцільності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відповідних витрат бюджету;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6) проведення під час виконання бюджету своєчасної та у повному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обсязі оплати праці працівників бюджетних установ і розрахунків за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енергоносії та комунальні послуги, які споживаються бюджетними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установами, не допускаючи будь-якої простроченої заборгованості з таких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виплат;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7) укладення договорів за кожним видом енергоносіїв у межах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асигнувань, затверджених у кошторисі;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8) здійснення у разі виникнення заборгованості із заробітної плати,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інших соціальних виплат і оплати енергоносіїв та комунальних послуг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комплексу конкретних заходів щодо погашення заборгованості із зазначених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виплат;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9) першочергове спрямування коштів на погашення кредиторської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заборгованості, яка виникла на початок бюджетного року, завершення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розпочатих об’єктів та об’єктів з високою будівельною готовністю.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 xml:space="preserve">8. Начальнику фінансового </w:t>
      </w:r>
      <w:r>
        <w:rPr>
          <w:sz w:val="28"/>
          <w:szCs w:val="28"/>
          <w:lang w:val="uk-UA"/>
        </w:rPr>
        <w:t>управління сільськ</w:t>
      </w:r>
      <w:r w:rsidRPr="005D25F2">
        <w:rPr>
          <w:sz w:val="28"/>
          <w:szCs w:val="28"/>
          <w:lang w:val="uk-UA"/>
        </w:rPr>
        <w:t xml:space="preserve">ої ради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Банзерук</w:t>
      </w:r>
      <w:proofErr w:type="spellEnd"/>
      <w:r>
        <w:rPr>
          <w:sz w:val="28"/>
          <w:szCs w:val="28"/>
          <w:lang w:val="uk-UA"/>
        </w:rPr>
        <w:t xml:space="preserve">) </w:t>
      </w:r>
      <w:r w:rsidRPr="005D25F2">
        <w:rPr>
          <w:sz w:val="28"/>
          <w:szCs w:val="28"/>
          <w:lang w:val="uk-UA"/>
        </w:rPr>
        <w:t>проводити щоквартальне заслуховування підпорядкованих головних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розпорядників коштів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 з питань дотримання фінансово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Pr="005D25F2">
        <w:rPr>
          <w:sz w:val="28"/>
          <w:szCs w:val="28"/>
          <w:lang w:val="uk-UA"/>
        </w:rPr>
        <w:t>бюджетної дисципліни та за результатами заслуховування, у разі необхідності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ініціювати розгляд відповідних питань на засіданнях виконавчого комітету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>9. Зобов’язати керівників структурних підрозділів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 –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головних розпорядників коштів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 бюджету інформувати про хід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виконання заходів, визначених цим рішенням (за виключенням визначених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 xml:space="preserve">підпунктом 2 пункту 2 та пунктом 3 рішення), </w:t>
      </w:r>
      <w:r>
        <w:rPr>
          <w:sz w:val="28"/>
          <w:szCs w:val="28"/>
          <w:lang w:val="uk-UA"/>
        </w:rPr>
        <w:t>управління</w:t>
      </w:r>
      <w:r w:rsidRPr="005D25F2">
        <w:rPr>
          <w:sz w:val="28"/>
          <w:szCs w:val="28"/>
          <w:lang w:val="uk-UA"/>
        </w:rPr>
        <w:t xml:space="preserve"> фінансів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щоквартально, до 7 числа місяця, наступного за звітним кварталом.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t xml:space="preserve">10. Фінансовому </w:t>
      </w:r>
      <w:r>
        <w:rPr>
          <w:sz w:val="28"/>
          <w:szCs w:val="28"/>
          <w:lang w:val="uk-UA"/>
        </w:rPr>
        <w:t>управлінню</w:t>
      </w:r>
      <w:r w:rsidRPr="005D25F2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 поінформувати 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голову про виконання цього рішення до 01 березня 2022 року.</w:t>
      </w:r>
    </w:p>
    <w:p w:rsidR="00573EDF" w:rsidRPr="005D25F2" w:rsidRDefault="00573EDF" w:rsidP="00573EDF">
      <w:pPr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D25F2">
        <w:rPr>
          <w:sz w:val="28"/>
          <w:szCs w:val="28"/>
          <w:lang w:val="uk-UA"/>
        </w:rPr>
        <w:lastRenderedPageBreak/>
        <w:t>11. Координацію роботи щодо виконання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5D25F2">
        <w:rPr>
          <w:sz w:val="28"/>
          <w:szCs w:val="28"/>
          <w:lang w:val="uk-UA"/>
        </w:rPr>
        <w:t>фінансов</w:t>
      </w:r>
      <w:r>
        <w:rPr>
          <w:sz w:val="28"/>
          <w:szCs w:val="28"/>
          <w:lang w:val="uk-UA"/>
        </w:rPr>
        <w:t>е</w:t>
      </w:r>
      <w:r w:rsidRPr="005D25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управління </w:t>
      </w:r>
      <w:r w:rsidRPr="005D25F2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ільськ</w:t>
      </w:r>
      <w:r w:rsidRPr="005D25F2">
        <w:rPr>
          <w:sz w:val="28"/>
          <w:szCs w:val="28"/>
          <w:lang w:val="uk-UA"/>
        </w:rPr>
        <w:t>ої ради, контроль залишаю за собою.</w:t>
      </w:r>
    </w:p>
    <w:p w:rsidR="00573EDF" w:rsidRDefault="00573EDF" w:rsidP="00573EDF">
      <w:pPr>
        <w:jc w:val="center"/>
        <w:rPr>
          <w:b/>
          <w:sz w:val="28"/>
          <w:szCs w:val="28"/>
          <w:lang w:val="uk-UA"/>
        </w:rPr>
      </w:pPr>
    </w:p>
    <w:p w:rsidR="00573EDF" w:rsidRDefault="00573EDF" w:rsidP="00573EDF">
      <w:pPr>
        <w:jc w:val="center"/>
        <w:rPr>
          <w:b/>
          <w:sz w:val="28"/>
          <w:szCs w:val="28"/>
          <w:lang w:val="uk-UA"/>
        </w:rPr>
      </w:pPr>
    </w:p>
    <w:p w:rsidR="00573EDF" w:rsidRDefault="00573EDF" w:rsidP="00573EDF">
      <w:pPr>
        <w:jc w:val="center"/>
        <w:rPr>
          <w:b/>
          <w:sz w:val="28"/>
          <w:szCs w:val="28"/>
          <w:lang w:val="uk-UA"/>
        </w:rPr>
      </w:pPr>
    </w:p>
    <w:p w:rsidR="008E313E" w:rsidRPr="008E313E" w:rsidRDefault="0056592E" w:rsidP="005659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E313E">
        <w:rPr>
          <w:b/>
          <w:sz w:val="28"/>
          <w:szCs w:val="28"/>
          <w:lang w:val="uk-UA"/>
        </w:rPr>
        <w:t xml:space="preserve">             </w:t>
      </w:r>
      <w:r w:rsidR="008E313E" w:rsidRPr="008E313E">
        <w:rPr>
          <w:b/>
          <w:sz w:val="28"/>
          <w:szCs w:val="28"/>
          <w:lang w:val="uk-UA"/>
        </w:rPr>
        <w:t xml:space="preserve">Сільський голова                               </w:t>
      </w:r>
      <w:r w:rsidR="008E313E">
        <w:rPr>
          <w:b/>
          <w:sz w:val="28"/>
          <w:szCs w:val="28"/>
          <w:lang w:val="uk-UA"/>
        </w:rPr>
        <w:t xml:space="preserve">    </w:t>
      </w:r>
      <w:r w:rsidR="008E313E" w:rsidRPr="008E313E">
        <w:rPr>
          <w:b/>
          <w:sz w:val="28"/>
          <w:szCs w:val="28"/>
          <w:lang w:val="uk-UA"/>
        </w:rPr>
        <w:t xml:space="preserve">  Віталій  ЯЦЕНКО</w:t>
      </w:r>
    </w:p>
    <w:p w:rsidR="004817E4" w:rsidRDefault="008E313E" w:rsidP="009A5966">
      <w:pPr>
        <w:tabs>
          <w:tab w:val="left" w:pos="1875"/>
        </w:tabs>
        <w:rPr>
          <w:b/>
          <w:sz w:val="26"/>
          <w:szCs w:val="26"/>
          <w:lang w:val="uk-UA"/>
        </w:rPr>
      </w:pPr>
      <w:r w:rsidRPr="008E313E">
        <w:rPr>
          <w:sz w:val="28"/>
          <w:szCs w:val="28"/>
          <w:lang w:val="uk-UA"/>
        </w:rPr>
        <w:t xml:space="preserve">   </w:t>
      </w:r>
    </w:p>
    <w:sectPr w:rsidR="004817E4" w:rsidSect="00DC327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23D" w:rsidRDefault="0043623D">
      <w:r>
        <w:separator/>
      </w:r>
    </w:p>
  </w:endnote>
  <w:endnote w:type="continuationSeparator" w:id="0">
    <w:p w:rsidR="0043623D" w:rsidRDefault="00436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23D" w:rsidRDefault="0043623D">
      <w:r>
        <w:separator/>
      </w:r>
    </w:p>
  </w:footnote>
  <w:footnote w:type="continuationSeparator" w:id="0">
    <w:p w:rsidR="0043623D" w:rsidRDefault="00436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D21" w:rsidRPr="00AD1C38" w:rsidRDefault="00DC327F">
    <w:pPr>
      <w:pStyle w:val="aa"/>
      <w:jc w:val="center"/>
      <w:rPr>
        <w:sz w:val="28"/>
        <w:szCs w:val="28"/>
      </w:rPr>
    </w:pPr>
    <w:r w:rsidRPr="00AD1C38">
      <w:rPr>
        <w:sz w:val="28"/>
        <w:szCs w:val="28"/>
      </w:rPr>
      <w:fldChar w:fldCharType="begin"/>
    </w:r>
    <w:r w:rsidR="0056592E" w:rsidRPr="00AD1C38">
      <w:rPr>
        <w:sz w:val="28"/>
        <w:szCs w:val="28"/>
      </w:rPr>
      <w:instrText>PAGE   \* MERGEFORMAT</w:instrText>
    </w:r>
    <w:r w:rsidRPr="00AD1C38">
      <w:rPr>
        <w:sz w:val="28"/>
        <w:szCs w:val="28"/>
      </w:rPr>
      <w:fldChar w:fldCharType="separate"/>
    </w:r>
    <w:r w:rsidR="0046688A" w:rsidRPr="0046688A">
      <w:rPr>
        <w:noProof/>
        <w:sz w:val="28"/>
        <w:szCs w:val="28"/>
        <w:lang w:val="ru-RU"/>
      </w:rPr>
      <w:t>1</w:t>
    </w:r>
    <w:r w:rsidRPr="00AD1C38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3217"/>
    <w:multiLevelType w:val="hybridMultilevel"/>
    <w:tmpl w:val="AE42C0D2"/>
    <w:lvl w:ilvl="0" w:tplc="5860D7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7F07D9"/>
    <w:multiLevelType w:val="hybridMultilevel"/>
    <w:tmpl w:val="57581E02"/>
    <w:lvl w:ilvl="0" w:tplc="7EE69C4A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7E72CAB"/>
    <w:multiLevelType w:val="hybridMultilevel"/>
    <w:tmpl w:val="801632A4"/>
    <w:lvl w:ilvl="0" w:tplc="46EE753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15511"/>
    <w:multiLevelType w:val="hybridMultilevel"/>
    <w:tmpl w:val="3E68A41C"/>
    <w:lvl w:ilvl="0" w:tplc="F522DA24">
      <w:start w:val="1"/>
      <w:numFmt w:val="bullet"/>
      <w:lvlText w:val="-"/>
      <w:lvlJc w:val="left"/>
      <w:pPr>
        <w:tabs>
          <w:tab w:val="num" w:pos="1155"/>
        </w:tabs>
        <w:ind w:left="115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E579B"/>
    <w:multiLevelType w:val="hybridMultilevel"/>
    <w:tmpl w:val="6E66BDF2"/>
    <w:lvl w:ilvl="0" w:tplc="0F581E50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98920B7"/>
    <w:multiLevelType w:val="hybridMultilevel"/>
    <w:tmpl w:val="1122B2F2"/>
    <w:lvl w:ilvl="0" w:tplc="9788E712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E6C032F"/>
    <w:multiLevelType w:val="hybridMultilevel"/>
    <w:tmpl w:val="B7F49238"/>
    <w:lvl w:ilvl="0" w:tplc="C868E3B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36B"/>
    <w:rsid w:val="0008536B"/>
    <w:rsid w:val="001A045F"/>
    <w:rsid w:val="002D0665"/>
    <w:rsid w:val="003C7AF3"/>
    <w:rsid w:val="0043623D"/>
    <w:rsid w:val="0046688A"/>
    <w:rsid w:val="004817E4"/>
    <w:rsid w:val="004A2861"/>
    <w:rsid w:val="0056592E"/>
    <w:rsid w:val="0056787A"/>
    <w:rsid w:val="00573EDF"/>
    <w:rsid w:val="00607825"/>
    <w:rsid w:val="00656565"/>
    <w:rsid w:val="006D65D4"/>
    <w:rsid w:val="007B649A"/>
    <w:rsid w:val="007D47BE"/>
    <w:rsid w:val="00800A1A"/>
    <w:rsid w:val="00872E55"/>
    <w:rsid w:val="008C7658"/>
    <w:rsid w:val="008E313E"/>
    <w:rsid w:val="009A5966"/>
    <w:rsid w:val="00AF25B8"/>
    <w:rsid w:val="00BB0FE3"/>
    <w:rsid w:val="00C36022"/>
    <w:rsid w:val="00C60C1F"/>
    <w:rsid w:val="00D72590"/>
    <w:rsid w:val="00DC327F"/>
    <w:rsid w:val="00DE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17E4"/>
    <w:pPr>
      <w:jc w:val="center"/>
    </w:pPr>
    <w:rPr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4817E4"/>
    <w:pPr>
      <w:jc w:val="center"/>
    </w:pPr>
    <w:rPr>
      <w:szCs w:val="20"/>
      <w:lang w:val="uk-UA"/>
    </w:rPr>
  </w:style>
  <w:style w:type="character" w:customStyle="1" w:styleId="a6">
    <w:name w:val="Подзаголовок Знак"/>
    <w:basedOn w:val="a0"/>
    <w:link w:val="a5"/>
    <w:rsid w:val="004817E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4817E4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4817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481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81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17E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A59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596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573EDF"/>
    <w:pPr>
      <w:tabs>
        <w:tab w:val="center" w:pos="4677"/>
        <w:tab w:val="right" w:pos="9355"/>
      </w:tabs>
    </w:pPr>
    <w:rPr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573ED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Igor Petrenko</cp:lastModifiedBy>
  <cp:revision>7</cp:revision>
  <cp:lastPrinted>2021-04-02T06:30:00Z</cp:lastPrinted>
  <dcterms:created xsi:type="dcterms:W3CDTF">2021-03-31T12:31:00Z</dcterms:created>
  <dcterms:modified xsi:type="dcterms:W3CDTF">2021-04-08T08:42:00Z</dcterms:modified>
</cp:coreProperties>
</file>